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1F" w:rsidRPr="008F761F" w:rsidRDefault="008F761F" w:rsidP="008F7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D"/>
          <w:sz w:val="29"/>
          <w:szCs w:val="29"/>
        </w:rPr>
      </w:pPr>
      <w:bookmarkStart w:id="0" w:name="_GoBack"/>
      <w:bookmarkEnd w:id="0"/>
      <w:r w:rsidRPr="008F761F">
        <w:rPr>
          <w:rFonts w:ascii="Arial" w:eastAsia="Times New Roman" w:hAnsi="Arial" w:cs="Arial"/>
          <w:color w:val="34343D"/>
          <w:sz w:val="29"/>
          <w:szCs w:val="29"/>
        </w:rPr>
        <w:t>29.01.2020</w:t>
      </w:r>
    </w:p>
    <w:p w:rsidR="008F761F" w:rsidRPr="008F761F" w:rsidRDefault="008F761F" w:rsidP="008F761F">
      <w:pPr>
        <w:shd w:val="clear" w:color="auto" w:fill="FFFFFF"/>
        <w:spacing w:after="0" w:line="437" w:lineRule="atLeast"/>
        <w:outlineLvl w:val="1"/>
        <w:rPr>
          <w:rFonts w:ascii="Arial" w:eastAsia="Times New Roman" w:hAnsi="Arial" w:cs="Arial"/>
          <w:b/>
          <w:bCs/>
          <w:color w:val="34343D"/>
          <w:sz w:val="42"/>
          <w:szCs w:val="42"/>
        </w:rPr>
      </w:pPr>
      <w:r w:rsidRPr="008F761F">
        <w:rPr>
          <w:rFonts w:ascii="Arial" w:eastAsia="Times New Roman" w:hAnsi="Arial" w:cs="Arial"/>
          <w:b/>
          <w:bCs/>
          <w:color w:val="34343D"/>
          <w:sz w:val="42"/>
          <w:szCs w:val="42"/>
        </w:rPr>
        <w:t>Президентом Республики Беларусь 17 января 2020 года подписан Указ № 15 «Об изменении указов Президента Республики Беларусь» (далее – Указ № 15)</w:t>
      </w:r>
    </w:p>
    <w:p w:rsidR="008F761F" w:rsidRPr="008F761F" w:rsidRDefault="008F761F" w:rsidP="008F761F">
      <w:pPr>
        <w:shd w:val="clear" w:color="auto" w:fill="FFFFFF"/>
        <w:spacing w:after="273" w:line="240" w:lineRule="auto"/>
        <w:rPr>
          <w:rFonts w:ascii="Arial" w:eastAsia="Times New Roman" w:hAnsi="Arial" w:cs="Arial"/>
          <w:color w:val="34343D"/>
          <w:sz w:val="29"/>
          <w:szCs w:val="29"/>
        </w:rPr>
      </w:pPr>
      <w:proofErr w:type="gramStart"/>
      <w:r w:rsidRPr="008F761F">
        <w:rPr>
          <w:rFonts w:ascii="Arial" w:eastAsia="Times New Roman" w:hAnsi="Arial" w:cs="Arial"/>
          <w:color w:val="34343D"/>
          <w:sz w:val="29"/>
          <w:szCs w:val="29"/>
        </w:rPr>
        <w:t>Подпунктом 1.1 пункта 1 данного Указа предусмотрена досрочная пенсия по нормам Закона Республики Беларусь «О пенсионном обеспечении» (далее – Закон) работникам, имеющим право на досрочную профессиональную пенсию по Закону Республики Беларусь «О профессиональном пенсионном страховании», которые до 1 января 2009 года выработали не менее половины полного стажа работы с особыми условиями труда, требуемого</w:t>
      </w:r>
      <w:proofErr w:type="gramEnd"/>
      <w:r w:rsidRPr="008F761F">
        <w:rPr>
          <w:rFonts w:ascii="Arial" w:eastAsia="Times New Roman" w:hAnsi="Arial" w:cs="Arial"/>
          <w:color w:val="34343D"/>
          <w:sz w:val="29"/>
          <w:szCs w:val="29"/>
        </w:rPr>
        <w:t xml:space="preserve"> для назначения пенсии по возрасту за работу с особыми условиями труда (по статьям 12, 13, 15 Закона) или пенсии за выслугу лет (статьям 47-49, 49-2 Закона). Данной  категории лиц, вместо досрочной профессиональной пенсии может быть назначена пенсия по Закону, при этом продолжительность их профессионального стажа (после 1 января 2009 </w:t>
      </w:r>
      <w:proofErr w:type="gramStart"/>
      <w:r w:rsidRPr="008F761F">
        <w:rPr>
          <w:rFonts w:ascii="Arial" w:eastAsia="Times New Roman" w:hAnsi="Arial" w:cs="Arial"/>
          <w:color w:val="34343D"/>
          <w:sz w:val="29"/>
          <w:szCs w:val="29"/>
        </w:rPr>
        <w:t xml:space="preserve">года) </w:t>
      </w:r>
      <w:proofErr w:type="gramEnd"/>
      <w:r w:rsidRPr="008F761F">
        <w:rPr>
          <w:rFonts w:ascii="Arial" w:eastAsia="Times New Roman" w:hAnsi="Arial" w:cs="Arial"/>
          <w:color w:val="34343D"/>
          <w:sz w:val="29"/>
          <w:szCs w:val="29"/>
        </w:rPr>
        <w:t>значения не имеет.</w:t>
      </w:r>
    </w:p>
    <w:p w:rsidR="00AB31C1" w:rsidRPr="008F761F" w:rsidRDefault="008F761F" w:rsidP="008F761F">
      <w:pPr>
        <w:shd w:val="clear" w:color="auto" w:fill="FFFFFF"/>
        <w:spacing w:after="273" w:line="240" w:lineRule="auto"/>
        <w:rPr>
          <w:rFonts w:ascii="Arial" w:eastAsia="Times New Roman" w:hAnsi="Arial" w:cs="Arial"/>
          <w:color w:val="34343D"/>
          <w:sz w:val="29"/>
          <w:szCs w:val="29"/>
        </w:rPr>
      </w:pPr>
      <w:r w:rsidRPr="008F761F">
        <w:rPr>
          <w:rFonts w:ascii="Arial" w:eastAsia="Times New Roman" w:hAnsi="Arial" w:cs="Arial"/>
          <w:color w:val="34343D"/>
          <w:sz w:val="29"/>
          <w:szCs w:val="29"/>
        </w:rPr>
        <w:t>Норма вступила в силу с 1 января 2020 г. (пункта 3 Указа № 15).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С 1 января 2009 г. в республике введена система профессионального пенсионного страхования работников, занятых в неблагоприятных условиях труда </w:t>
      </w:r>
      <w:r>
        <w:rPr>
          <w:rFonts w:ascii="Tahoma" w:hAnsi="Tahoma" w:cs="Tahoma"/>
          <w:i/>
          <w:iCs/>
          <w:color w:val="443F3F"/>
          <w:sz w:val="26"/>
          <w:szCs w:val="26"/>
        </w:rPr>
        <w:t>(Закон Республики Беларусь от 5 января 2008 г. «О профессиональном пенсионном страховании»).</w:t>
      </w:r>
      <w:r>
        <w:rPr>
          <w:rFonts w:ascii="Tahoma" w:hAnsi="Tahoma" w:cs="Tahoma"/>
          <w:color w:val="443F3F"/>
          <w:sz w:val="26"/>
          <w:szCs w:val="26"/>
        </w:rPr>
        <w:t> Данная система введена в целях формирования отдельного источника финансирования досрочных льготных пенсий за счет дополнительных целевых взносов работодателей, использующих труд таких работников.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i/>
          <w:iCs/>
          <w:color w:val="443F3F"/>
          <w:sz w:val="26"/>
          <w:szCs w:val="26"/>
        </w:rPr>
        <w:t>Справочно: до 1 января 2009 г. право на досрочные пенсии (пенсии по возрасту за работу с особыми условиями труда или пенсии за выслугу лет) предоставлялось по нормам Закона Республики Беларусь «О пенсионном обеспечении» и их финансирование осуществлялось за счет средств общей пенсионной системы.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В рамках системы профессионального пенсионного страхования работникам, занятым в неблагоприятных условиях труда, назначается досрочная профессиональная пенсия. Указанная пенсия назначается до достижения общеустановленного пенсионного возраста, её размер исчисляется исходя из объема целевых взносов (пенсионных сбережений), накопленных на индивидуальных счетах работников.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lastRenderedPageBreak/>
        <w:t>С момента введения профессионального пенсионного страхования при отработке работником после 1 января 2009 г. более половины требуемого льготного стажа ему назначалась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только пенсия по новым правилам в системе профессионального пенсионного страхования.</w:t>
      </w:r>
      <w:r>
        <w:rPr>
          <w:rFonts w:ascii="Tahoma" w:hAnsi="Tahoma" w:cs="Tahoma"/>
          <w:color w:val="443F3F"/>
          <w:sz w:val="26"/>
          <w:szCs w:val="26"/>
        </w:rPr>
        <w:t> При этом право на досрочную льготную пенсию в общей пенсионной системе он утрачивал.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  <w:u w:val="single"/>
        </w:rPr>
        <w:t>17 января 2020 г. принят Указ Президента Республики Беларусь№ 15 «Об изменении указов Президента Республики Беларусь» (далее – Указ № 15).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proofErr w:type="gramStart"/>
      <w:r>
        <w:rPr>
          <w:rFonts w:ascii="Tahoma" w:hAnsi="Tahoma" w:cs="Tahoma"/>
          <w:color w:val="443F3F"/>
          <w:sz w:val="26"/>
          <w:szCs w:val="26"/>
        </w:rPr>
        <w:t>Указом № 15 работникам с длительным стажем работы в неблагоприятных условиях труда, выработавшим до 1 января 2009 г. (до введения профессионального пенсионного страхования) </w:t>
      </w:r>
      <w:r>
        <w:rPr>
          <w:rFonts w:ascii="Tahoma" w:hAnsi="Tahoma" w:cs="Tahoma"/>
          <w:b/>
          <w:bCs/>
          <w:color w:val="443F3F"/>
          <w:sz w:val="26"/>
          <w:szCs w:val="26"/>
          <w:u w:val="single"/>
        </w:rPr>
        <w:t>не менее половины требуемого полного льготного стажа</w:t>
      </w:r>
      <w:r>
        <w:rPr>
          <w:rFonts w:ascii="Tahoma" w:hAnsi="Tahoma" w:cs="Tahoma"/>
          <w:color w:val="443F3F"/>
          <w:sz w:val="26"/>
          <w:szCs w:val="26"/>
        </w:rPr>
        <w:t>, предоставлено право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на назначение пенсии по возрасту за работу с особыми условиями труда или пенсии за выслугу лет по Закону Республики Беларусь «О пенсионном обеспечении»</w:t>
      </w:r>
      <w:r>
        <w:rPr>
          <w:rFonts w:ascii="Tahoma" w:hAnsi="Tahoma" w:cs="Tahoma"/>
          <w:color w:val="443F3F"/>
          <w:sz w:val="26"/>
          <w:szCs w:val="26"/>
        </w:rPr>
        <w:t> (по статьям 12, 13, 15 или</w:t>
      </w:r>
      <w:proofErr w:type="gramEnd"/>
      <w:r>
        <w:rPr>
          <w:rFonts w:ascii="Tahoma" w:hAnsi="Tahoma" w:cs="Tahoma"/>
          <w:color w:val="443F3F"/>
          <w:sz w:val="26"/>
          <w:szCs w:val="26"/>
        </w:rPr>
        <w:t xml:space="preserve"> по статьям 47-49, 49-2 соответственно). </w:t>
      </w:r>
      <w:proofErr w:type="gramStart"/>
      <w:r>
        <w:rPr>
          <w:rFonts w:ascii="Tahoma" w:hAnsi="Tahoma" w:cs="Tahoma"/>
          <w:color w:val="443F3F"/>
          <w:sz w:val="26"/>
          <w:szCs w:val="26"/>
        </w:rPr>
        <w:t>То есть на назначение пенсии по старым правилам из средств общей пенсионной системы (подпункт 1.1.</w:t>
      </w:r>
      <w:proofErr w:type="gramEnd"/>
      <w:r>
        <w:rPr>
          <w:rFonts w:ascii="Tahoma" w:hAnsi="Tahoma" w:cs="Tahoma"/>
          <w:color w:val="443F3F"/>
          <w:sz w:val="26"/>
          <w:szCs w:val="26"/>
        </w:rPr>
        <w:t xml:space="preserve"> </w:t>
      </w:r>
      <w:proofErr w:type="gramStart"/>
      <w:r>
        <w:rPr>
          <w:rFonts w:ascii="Tahoma" w:hAnsi="Tahoma" w:cs="Tahoma"/>
          <w:color w:val="443F3F"/>
          <w:sz w:val="26"/>
          <w:szCs w:val="26"/>
        </w:rPr>
        <w:t>Указа).</w:t>
      </w:r>
      <w:proofErr w:type="gramEnd"/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Таким образом, лица, отработавшие до 1 января 2009 г. не менее половины требуемого льготного стажа, будут иметь право на назначение досрочной льготной пенсии в общей пенсионной системе взамен досрочной профессиональной пенсии в системе профессионального пенсионного страхования.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Ранее (с 1 октября 2013 г.) такое право было предоставлено только работникам, занятым на работах с особыми условиями труда по спискам № 1 и № 2 (п.п. 1.1 п. 1 Указа Президента Республики Беларусь от 25 сентября 2013 г. № 441 «О некоторых вопросах профессионального пенсионного страхования и пенсионного обеспечения»).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Норма, содержащаяся в подпункте 1.1 Указа,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вступила в силу с 1 января 2020 г.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b/>
          <w:bCs/>
          <w:color w:val="443F3F"/>
          <w:sz w:val="26"/>
          <w:szCs w:val="26"/>
        </w:rPr>
        <w:t>Указ расширяет переходный период, но не приводит к приостановлению действия системы профессионального пенсионного страхования.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Что касается работников, занятых на работах с особыми условиями труда или отдельными видами профессиональной деятельности, которые до 1 января 2009 г. отработали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менее половины полного льготного стажа</w:t>
      </w:r>
      <w:r>
        <w:rPr>
          <w:rFonts w:ascii="Tahoma" w:hAnsi="Tahoma" w:cs="Tahoma"/>
          <w:color w:val="443F3F"/>
          <w:sz w:val="26"/>
          <w:szCs w:val="26"/>
        </w:rPr>
        <w:t> либо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вовсе его не имели до указанной даты</w:t>
      </w:r>
      <w:r>
        <w:rPr>
          <w:rFonts w:ascii="Tahoma" w:hAnsi="Tahoma" w:cs="Tahoma"/>
          <w:color w:val="443F3F"/>
          <w:sz w:val="26"/>
          <w:szCs w:val="26"/>
        </w:rPr>
        <w:t>, то им предоставляется право: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lastRenderedPageBreak/>
        <w:t>(1)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формирования досрочной профессиональной пенсии.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 xml:space="preserve">В таком случае работодатель будет уплачивать за этого работника обязательные взносы на профессиональное пенсионное страхование в бюджет государственного внебюджетного фонда социальной защиты населения (далее – бюджет фонда), за счет которых в последующем этому работнику будет назначена и </w:t>
      </w:r>
      <w:proofErr w:type="gramStart"/>
      <w:r>
        <w:rPr>
          <w:rFonts w:ascii="Tahoma" w:hAnsi="Tahoma" w:cs="Tahoma"/>
          <w:color w:val="443F3F"/>
          <w:sz w:val="26"/>
          <w:szCs w:val="26"/>
        </w:rPr>
        <w:t>выплачиваться</w:t>
      </w:r>
      <w:proofErr w:type="gramEnd"/>
      <w:r>
        <w:rPr>
          <w:rFonts w:ascii="Tahoma" w:hAnsi="Tahoma" w:cs="Tahoma"/>
          <w:color w:val="443F3F"/>
          <w:sz w:val="26"/>
          <w:szCs w:val="26"/>
        </w:rPr>
        <w:t xml:space="preserve"> досрочная профессиональная пенсия (при соблюдении установленных законодательством условий);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(2)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выбора вместо досрочной профессиональной пенсии дополнительной профессиональной пенсии.</w:t>
      </w:r>
      <w:r>
        <w:rPr>
          <w:rFonts w:ascii="Tahoma" w:hAnsi="Tahoma" w:cs="Tahoma"/>
          <w:color w:val="443F3F"/>
          <w:sz w:val="26"/>
          <w:szCs w:val="26"/>
        </w:rPr>
        <w:t> Дополнительная профессиональная пенсия будет назначаться по достижении общеустановленного пенсионного возраста (в размере бюджета прожиточного минимума) за счет сформированных пенсионных сбережений дополнительно к пенсии по возрасту;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(3) </w:t>
      </w:r>
      <w:r>
        <w:rPr>
          <w:rFonts w:ascii="Tahoma" w:hAnsi="Tahoma" w:cs="Tahoma"/>
          <w:b/>
          <w:bCs/>
          <w:color w:val="443F3F"/>
          <w:sz w:val="26"/>
          <w:szCs w:val="26"/>
        </w:rPr>
        <w:t>получения ежемесячной доплаты к заработной плате.</w:t>
      </w:r>
      <w:r>
        <w:rPr>
          <w:rFonts w:ascii="Tahoma" w:hAnsi="Tahoma" w:cs="Tahoma"/>
          <w:color w:val="443F3F"/>
          <w:sz w:val="26"/>
          <w:szCs w:val="26"/>
        </w:rPr>
        <w:t xml:space="preserve"> Ее размер определяется работодателем, но не может быть менее суммы взноса на профессиональное пенсионное страхование за этого работника. </w:t>
      </w:r>
      <w:proofErr w:type="gramStart"/>
      <w:r>
        <w:rPr>
          <w:rFonts w:ascii="Tahoma" w:hAnsi="Tahoma" w:cs="Tahoma"/>
          <w:color w:val="443F3F"/>
          <w:sz w:val="26"/>
          <w:szCs w:val="26"/>
        </w:rPr>
        <w:t>В таком случаен взносы вместо уплаты в бюджет фонда на цели профессионального пенсионного страхования работника будут выплачиваться самому работнику к его заработной плате.</w:t>
      </w:r>
      <w:proofErr w:type="gramEnd"/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proofErr w:type="gramStart"/>
      <w:r>
        <w:rPr>
          <w:rFonts w:ascii="Tahoma" w:hAnsi="Tahoma" w:cs="Tahoma"/>
          <w:color w:val="443F3F"/>
          <w:sz w:val="26"/>
          <w:szCs w:val="26"/>
        </w:rPr>
        <w:t>Указом № 15 в целях формирования более высоких размеров будущих профессиональных пенсий предусматривается повышение (более чем в два раза) тарифов взносов работодателей на профессиональное пенсионное страхование работников, занятых на работах с особыми условиями труда или отдельными видами профессиональной деятельности (за исключением работников, занятых работах с особыми условиями труда по спискам № 1 и № 2).</w:t>
      </w:r>
      <w:proofErr w:type="gramEnd"/>
      <w:r>
        <w:rPr>
          <w:rFonts w:ascii="Tahoma" w:hAnsi="Tahoma" w:cs="Tahoma"/>
          <w:color w:val="443F3F"/>
          <w:sz w:val="26"/>
          <w:szCs w:val="26"/>
        </w:rPr>
        <w:t xml:space="preserve"> Тарифы взносов увеличиваются с 1 января 2021 г.</w:t>
      </w:r>
    </w:p>
    <w:p w:rsidR="008F761F" w:rsidRDefault="008F761F" w:rsidP="008F761F">
      <w:pPr>
        <w:pStyle w:val="a3"/>
        <w:spacing w:before="0" w:beforeAutospacing="0" w:after="365" w:afterAutospacing="0"/>
        <w:jc w:val="both"/>
        <w:rPr>
          <w:rFonts w:ascii="Tahoma" w:hAnsi="Tahoma" w:cs="Tahoma"/>
          <w:color w:val="443F3F"/>
          <w:sz w:val="26"/>
          <w:szCs w:val="26"/>
        </w:rPr>
      </w:pPr>
      <w:r>
        <w:rPr>
          <w:rFonts w:ascii="Tahoma" w:hAnsi="Tahoma" w:cs="Tahoma"/>
          <w:color w:val="443F3F"/>
          <w:sz w:val="26"/>
          <w:szCs w:val="26"/>
        </w:rPr>
        <w:t>Работникам, занятым на работах с особыми условиями труда по спискам № 1 и № 2, тарифы взносов были увеличены с 1 января 2014 г. (п.2 Указа Президента Республики Беларусь от 25 сентября 2013 г. № 441 «О некоторых вопросах профессионального пенсионного страхования и пенсионного обеспечения»).</w:t>
      </w:r>
    </w:p>
    <w:p w:rsidR="00EA23F2" w:rsidRDefault="00EA23F2"/>
    <w:sectPr w:rsidR="00EA23F2" w:rsidSect="00EA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1F"/>
    <w:rsid w:val="006D27BB"/>
    <w:rsid w:val="008F761F"/>
    <w:rsid w:val="00955557"/>
    <w:rsid w:val="00A25B11"/>
    <w:rsid w:val="00AB31C1"/>
    <w:rsid w:val="00EA23F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03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2</cp:revision>
  <cp:lastPrinted>2020-02-04T08:40:00Z</cp:lastPrinted>
  <dcterms:created xsi:type="dcterms:W3CDTF">2020-02-04T12:54:00Z</dcterms:created>
  <dcterms:modified xsi:type="dcterms:W3CDTF">2020-02-04T12:54:00Z</dcterms:modified>
</cp:coreProperties>
</file>