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09" w:rsidRDefault="00735710" w:rsidP="00404409">
      <w:pPr>
        <w:pStyle w:val="a00"/>
        <w:divId w:val="1272200582"/>
        <w:rPr>
          <w:rFonts w:eastAsia="Times New Roman"/>
          <w:b/>
          <w:bCs/>
          <w:sz w:val="28"/>
          <w:szCs w:val="28"/>
        </w:rPr>
      </w:pPr>
      <w:r>
        <w:t> </w:t>
      </w:r>
      <w:bookmarkStart w:id="0" w:name="a1"/>
      <w:bookmarkEnd w:id="0"/>
      <w:r w:rsidR="007436B4">
        <w:t xml:space="preserve">           </w:t>
      </w:r>
      <w:r>
        <w:rPr>
          <w:rFonts w:eastAsia="Times New Roman"/>
          <w:b/>
          <w:bCs/>
          <w:sz w:val="28"/>
          <w:szCs w:val="28"/>
        </w:rPr>
        <w:t xml:space="preserve">С 6 декабря премии руководителей зависят от выплаты </w:t>
      </w:r>
    </w:p>
    <w:p w:rsidR="00735710" w:rsidRDefault="00404409" w:rsidP="00404409">
      <w:pPr>
        <w:pStyle w:val="a00"/>
        <w:divId w:val="127220058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</w:t>
      </w:r>
      <w:r w:rsidR="00735710">
        <w:rPr>
          <w:rFonts w:eastAsia="Times New Roman"/>
          <w:b/>
          <w:bCs/>
          <w:sz w:val="28"/>
          <w:szCs w:val="28"/>
        </w:rPr>
        <w:t>пособий на детей</w:t>
      </w:r>
    </w:p>
    <w:p w:rsidR="007436B4" w:rsidRDefault="007436B4" w:rsidP="007436B4">
      <w:pPr>
        <w:pStyle w:val="justify"/>
        <w:divId w:val="1272200582"/>
        <w:rPr>
          <w:sz w:val="28"/>
          <w:szCs w:val="28"/>
        </w:rPr>
      </w:pPr>
      <w:r>
        <w:rPr>
          <w:b/>
          <w:bCs/>
          <w:sz w:val="28"/>
          <w:szCs w:val="28"/>
        </w:rPr>
        <w:t>Управление по труду, занятости и социальной защите Бешенковичского райисполкома  сообщает, что постановлением Совета Министров Республики Беларусь от 03.12.2020 №698 с</w:t>
      </w:r>
      <w:r w:rsidR="00735710" w:rsidRPr="007436B4">
        <w:rPr>
          <w:b/>
          <w:bCs/>
          <w:sz w:val="28"/>
          <w:szCs w:val="28"/>
        </w:rPr>
        <w:t> 6 декабря 2020 г.</w:t>
      </w:r>
      <w:r w:rsidR="00735710" w:rsidRPr="007436B4">
        <w:rPr>
          <w:sz w:val="28"/>
          <w:szCs w:val="28"/>
        </w:rPr>
        <w:t xml:space="preserve"> внесены правки в постановление Правительства от 08.07.2013 № 597 «</w:t>
      </w:r>
      <w:hyperlink r:id="rId4" w:anchor="a1" w:tooltip="+" w:history="1">
        <w:r w:rsidR="00735710" w:rsidRPr="007436B4">
          <w:rPr>
            <w:rStyle w:val="a3"/>
            <w:sz w:val="28"/>
            <w:szCs w:val="28"/>
          </w:rPr>
          <w:t xml:space="preserve">О совершенствовании </w:t>
        </w:r>
        <w:proofErr w:type="gramStart"/>
        <w:r w:rsidR="00735710" w:rsidRPr="007436B4">
          <w:rPr>
            <w:rStyle w:val="a3"/>
            <w:sz w:val="28"/>
            <w:szCs w:val="28"/>
          </w:rPr>
          <w:t>условий оплаты труда руководителей организаций</w:t>
        </w:r>
        <w:proofErr w:type="gramEnd"/>
        <w:r w:rsidR="00735710" w:rsidRPr="007436B4">
          <w:rPr>
            <w:rStyle w:val="a3"/>
            <w:sz w:val="28"/>
            <w:szCs w:val="28"/>
          </w:rPr>
          <w:t xml:space="preserve"> в зависимости от результатов финансово-хозяйственной деятельности</w:t>
        </w:r>
      </w:hyperlink>
      <w:r w:rsidR="00735710" w:rsidRPr="007436B4">
        <w:rPr>
          <w:sz w:val="28"/>
          <w:szCs w:val="28"/>
        </w:rPr>
        <w:t>».</w:t>
      </w:r>
    </w:p>
    <w:p w:rsidR="00735710" w:rsidRPr="007436B4" w:rsidRDefault="00735710" w:rsidP="007436B4">
      <w:pPr>
        <w:pStyle w:val="justify"/>
        <w:spacing w:after="0"/>
        <w:divId w:val="1272200582"/>
        <w:rPr>
          <w:sz w:val="28"/>
          <w:szCs w:val="28"/>
        </w:rPr>
      </w:pPr>
      <w:r w:rsidRPr="007436B4">
        <w:rPr>
          <w:sz w:val="28"/>
          <w:szCs w:val="28"/>
        </w:rPr>
        <w:t xml:space="preserve">Изменился расчет </w:t>
      </w:r>
      <w:proofErr w:type="gramStart"/>
      <w:r w:rsidRPr="007436B4">
        <w:rPr>
          <w:sz w:val="28"/>
          <w:szCs w:val="28"/>
        </w:rPr>
        <w:t>коэффициента соотношения средней зарплаты руководителей организаций</w:t>
      </w:r>
      <w:proofErr w:type="gramEnd"/>
      <w:r w:rsidRPr="007436B4">
        <w:rPr>
          <w:sz w:val="28"/>
          <w:szCs w:val="28"/>
        </w:rPr>
        <w:t xml:space="preserve"> независимо от формы собственности (за исключением бюджетных организаций и иных организаций, получающих субсидии, работники которых приравнены по оплате труда к работникам бюджетных организаций) и средней зарплаты по организации в целом.</w:t>
      </w:r>
    </w:p>
    <w:p w:rsidR="00735710" w:rsidRPr="007436B4" w:rsidRDefault="00735710" w:rsidP="007436B4">
      <w:pPr>
        <w:pStyle w:val="justify"/>
        <w:spacing w:after="0"/>
        <w:divId w:val="1272200582"/>
        <w:rPr>
          <w:sz w:val="28"/>
          <w:szCs w:val="28"/>
        </w:rPr>
      </w:pPr>
      <w:proofErr w:type="gramStart"/>
      <w:r w:rsidRPr="007436B4">
        <w:rPr>
          <w:sz w:val="28"/>
          <w:szCs w:val="28"/>
        </w:rPr>
        <w:t xml:space="preserve">Так, при расчете коэффициента в зарплате руководителя не учитываются, кроме прочего, единовременные вознаграждения за выполнение заказа на поставку (заготовку, сдачу) лома и отходов черных и цветных металлов для государственных (республиканских) нужд и заказа на поставку (заготовку, сдачу) отходов бумаги и картона и отходов стекла для республиканских государственных нужд </w:t>
      </w:r>
      <w:r w:rsidRPr="007436B4">
        <w:rPr>
          <w:b/>
          <w:bCs/>
          <w:sz w:val="28"/>
          <w:szCs w:val="28"/>
        </w:rPr>
        <w:t>(исключено условие - в размере не более двух окладов включительно)</w:t>
      </w:r>
      <w:r w:rsidRPr="007436B4">
        <w:rPr>
          <w:sz w:val="28"/>
          <w:szCs w:val="28"/>
        </w:rPr>
        <w:t>.</w:t>
      </w:r>
      <w:proofErr w:type="gramEnd"/>
    </w:p>
    <w:p w:rsidR="00735710" w:rsidRPr="007436B4" w:rsidRDefault="00735710" w:rsidP="007436B4">
      <w:pPr>
        <w:pStyle w:val="justify"/>
        <w:spacing w:after="0"/>
        <w:divId w:val="1272200582"/>
        <w:rPr>
          <w:sz w:val="28"/>
          <w:szCs w:val="28"/>
        </w:rPr>
      </w:pPr>
      <w:r w:rsidRPr="007436B4">
        <w:rPr>
          <w:sz w:val="28"/>
          <w:szCs w:val="28"/>
        </w:rPr>
        <w:t xml:space="preserve">Руководителям организаций не </w:t>
      </w:r>
      <w:proofErr w:type="gramStart"/>
      <w:r w:rsidRPr="007436B4">
        <w:rPr>
          <w:sz w:val="28"/>
          <w:szCs w:val="28"/>
        </w:rPr>
        <w:t>начисляются и не выплачиваются</w:t>
      </w:r>
      <w:proofErr w:type="gramEnd"/>
      <w:r w:rsidRPr="007436B4">
        <w:rPr>
          <w:sz w:val="28"/>
          <w:szCs w:val="28"/>
        </w:rPr>
        <w:t xml:space="preserve"> все виды премий, бонусов и вознаграждений, предусмотренные условиями контрактов, за месяц, в котором допущены:</w:t>
      </w:r>
    </w:p>
    <w:p w:rsidR="00735710" w:rsidRPr="007436B4" w:rsidRDefault="00735710" w:rsidP="007436B4">
      <w:pPr>
        <w:pStyle w:val="justify"/>
        <w:spacing w:after="0"/>
        <w:divId w:val="1272200582"/>
        <w:rPr>
          <w:sz w:val="28"/>
          <w:szCs w:val="28"/>
        </w:rPr>
      </w:pPr>
      <w:r w:rsidRPr="007436B4">
        <w:rPr>
          <w:sz w:val="28"/>
          <w:szCs w:val="28"/>
        </w:rPr>
        <w:t>• рост убытка от реализации продукции, товаров (работ, услуг) за отчетный период по сравнению с предыдущим периодом по организации в целом, если иное не установлено законодательством;</w:t>
      </w:r>
    </w:p>
    <w:p w:rsidR="00735710" w:rsidRPr="007436B4" w:rsidRDefault="00735710" w:rsidP="007436B4">
      <w:pPr>
        <w:pStyle w:val="justify"/>
        <w:spacing w:after="0"/>
        <w:divId w:val="1272200582"/>
        <w:rPr>
          <w:sz w:val="28"/>
          <w:szCs w:val="28"/>
        </w:rPr>
      </w:pPr>
      <w:r w:rsidRPr="007436B4">
        <w:rPr>
          <w:sz w:val="28"/>
          <w:szCs w:val="28"/>
        </w:rPr>
        <w:t xml:space="preserve">• задолженность по выплате заработной платы, </w:t>
      </w:r>
      <w:r w:rsidRPr="007436B4">
        <w:rPr>
          <w:b/>
          <w:bCs/>
          <w:sz w:val="28"/>
          <w:szCs w:val="28"/>
        </w:rPr>
        <w:t>государственных пособий семьям, воспитывающим детей</w:t>
      </w:r>
      <w:r w:rsidRPr="007436B4">
        <w:rPr>
          <w:sz w:val="28"/>
          <w:szCs w:val="28"/>
        </w:rPr>
        <w:t>;</w:t>
      </w:r>
    </w:p>
    <w:p w:rsidR="00735710" w:rsidRPr="007436B4" w:rsidRDefault="00735710" w:rsidP="007436B4">
      <w:pPr>
        <w:pStyle w:val="justify"/>
        <w:spacing w:after="0"/>
        <w:divId w:val="1272200582"/>
        <w:rPr>
          <w:sz w:val="28"/>
          <w:szCs w:val="28"/>
        </w:rPr>
      </w:pPr>
      <w:proofErr w:type="gramStart"/>
      <w:r w:rsidRPr="007436B4">
        <w:rPr>
          <w:sz w:val="28"/>
          <w:szCs w:val="28"/>
        </w:rPr>
        <w:t xml:space="preserve">• задолженность по оплате потребленных с начала отчетного года природного газа, электрической и тепловой энергии, образовавшаяся в результате </w:t>
      </w:r>
      <w:proofErr w:type="spellStart"/>
      <w:r w:rsidRPr="007436B4">
        <w:rPr>
          <w:sz w:val="28"/>
          <w:szCs w:val="28"/>
        </w:rPr>
        <w:t>необеспечения</w:t>
      </w:r>
      <w:proofErr w:type="spellEnd"/>
      <w:r w:rsidRPr="007436B4">
        <w:rPr>
          <w:sz w:val="28"/>
          <w:szCs w:val="28"/>
        </w:rPr>
        <w:t xml:space="preserve"> их оплаты в сроки, установленные договорами или законодательными актами.</w:t>
      </w:r>
      <w:proofErr w:type="gramEnd"/>
    </w:p>
    <w:p w:rsidR="00735710" w:rsidRPr="007436B4" w:rsidRDefault="00735710" w:rsidP="007436B4">
      <w:pPr>
        <w:pStyle w:val="justify"/>
        <w:spacing w:after="0"/>
        <w:divId w:val="1272200582"/>
        <w:rPr>
          <w:sz w:val="28"/>
          <w:szCs w:val="28"/>
        </w:rPr>
      </w:pPr>
      <w:r w:rsidRPr="007436B4">
        <w:rPr>
          <w:sz w:val="28"/>
          <w:szCs w:val="28"/>
        </w:rPr>
        <w:t xml:space="preserve">Из Положения об условиях оплаты труда руководителей государственных организаций и организаций с долей собственности государства в их имуществе </w:t>
      </w:r>
      <w:r w:rsidRPr="007436B4">
        <w:rPr>
          <w:b/>
          <w:bCs/>
          <w:sz w:val="28"/>
          <w:szCs w:val="28"/>
        </w:rPr>
        <w:t>исключено требование</w:t>
      </w:r>
      <w:r w:rsidRPr="007436B4">
        <w:rPr>
          <w:sz w:val="28"/>
          <w:szCs w:val="28"/>
        </w:rPr>
        <w:t>, согласно которому выплата зарплаты руководителям производится не ранее ее выплаты работникам организаций и в соответствии с процентом (долей) зарплаты, выплаченной работникам.</w:t>
      </w:r>
    </w:p>
    <w:p w:rsidR="00735710" w:rsidRPr="007436B4" w:rsidRDefault="00735710">
      <w:pPr>
        <w:pStyle w:val="a00"/>
        <w:divId w:val="1272200582"/>
        <w:rPr>
          <w:sz w:val="28"/>
          <w:szCs w:val="28"/>
        </w:rPr>
      </w:pPr>
    </w:p>
    <w:sectPr w:rsidR="00735710" w:rsidRPr="007436B4" w:rsidSect="007436B4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710"/>
    <w:rsid w:val="00404409"/>
    <w:rsid w:val="00735710"/>
    <w:rsid w:val="0074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710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710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5710"/>
    <w:rPr>
      <w:color w:val="0038C8"/>
      <w:u w:val="single"/>
    </w:rPr>
  </w:style>
  <w:style w:type="paragraph" w:customStyle="1" w:styleId="justify">
    <w:name w:val="justify"/>
    <w:basedOn w:val="a"/>
    <w:rsid w:val="00735710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35710"/>
    <w:pPr>
      <w:spacing w:after="16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058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26352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Borbet</cp:lastModifiedBy>
  <cp:revision>3</cp:revision>
  <dcterms:created xsi:type="dcterms:W3CDTF">2020-12-11T09:56:00Z</dcterms:created>
  <dcterms:modified xsi:type="dcterms:W3CDTF">2020-12-11T11:00:00Z</dcterms:modified>
</cp:coreProperties>
</file>