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93E6C" w14:textId="77777777" w:rsidR="00EC2814" w:rsidRPr="00EC2814" w:rsidRDefault="00EC2814" w:rsidP="00EC2814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EC2814">
        <w:rPr>
          <w:rFonts w:ascii="Tahoma" w:eastAsia="Times New Roman" w:hAnsi="Tahoma" w:cs="Tahoma"/>
          <w:color w:val="4F4F4F"/>
          <w:sz w:val="28"/>
          <w:szCs w:val="28"/>
          <w:lang w:eastAsia="ru-RU"/>
        </w:rPr>
        <w:t>Ежегодно 2 февраля отмечается Всемирный день водно-болотных угодий, которые имеют немалое значение в сохранении биологического разнообразия нашей страны. На болотах обитает более 40 % видов птиц, 35 % видов насекомых, более 15 % видов дикорастущих растений, включенных в Красную книгу Республики Беларусь. Водно-болотные угодья играют также ключевую роль в круговороте воды, во многом определяют климат на планете.</w:t>
      </w:r>
    </w:p>
    <w:p w14:paraId="1E4C8C9A" w14:textId="77777777" w:rsidR="00EC2814" w:rsidRPr="00EC2814" w:rsidRDefault="00EC2814" w:rsidP="00EC2814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EC2814">
        <w:rPr>
          <w:rFonts w:ascii="Tahoma" w:eastAsia="Times New Roman" w:hAnsi="Tahoma" w:cs="Tahoma"/>
          <w:color w:val="4F4F4F"/>
          <w:sz w:val="28"/>
          <w:szCs w:val="28"/>
          <w:lang w:eastAsia="ru-RU"/>
        </w:rPr>
        <w:t xml:space="preserve">Всемирный день водно-болотных угодий проводится под эгидой </w:t>
      </w:r>
      <w:proofErr w:type="spellStart"/>
      <w:r w:rsidRPr="00EC2814">
        <w:rPr>
          <w:rFonts w:ascii="Tahoma" w:eastAsia="Times New Roman" w:hAnsi="Tahoma" w:cs="Tahoma"/>
          <w:color w:val="4F4F4F"/>
          <w:sz w:val="28"/>
          <w:szCs w:val="28"/>
          <w:lang w:eastAsia="ru-RU"/>
        </w:rPr>
        <w:t>Рамсарской</w:t>
      </w:r>
      <w:proofErr w:type="spellEnd"/>
      <w:r w:rsidRPr="00EC2814">
        <w:rPr>
          <w:rFonts w:ascii="Tahoma" w:eastAsia="Times New Roman" w:hAnsi="Tahoma" w:cs="Tahoma"/>
          <w:color w:val="4F4F4F"/>
          <w:sz w:val="28"/>
          <w:szCs w:val="28"/>
          <w:lang w:eastAsia="ru-RU"/>
        </w:rPr>
        <w:t xml:space="preserve"> конвенции (или Конвенции о водно-болотных угодьях), принятой 2 февраля 1971 года в г. </w:t>
      </w:r>
      <w:proofErr w:type="spellStart"/>
      <w:r w:rsidRPr="00EC2814">
        <w:rPr>
          <w:rFonts w:ascii="Tahoma" w:eastAsia="Times New Roman" w:hAnsi="Tahoma" w:cs="Tahoma"/>
          <w:color w:val="4F4F4F"/>
          <w:sz w:val="28"/>
          <w:szCs w:val="28"/>
          <w:lang w:eastAsia="ru-RU"/>
        </w:rPr>
        <w:t>Рамсар</w:t>
      </w:r>
      <w:proofErr w:type="spellEnd"/>
      <w:r w:rsidRPr="00EC2814">
        <w:rPr>
          <w:rFonts w:ascii="Tahoma" w:eastAsia="Times New Roman" w:hAnsi="Tahoma" w:cs="Tahoma"/>
          <w:color w:val="4F4F4F"/>
          <w:sz w:val="28"/>
          <w:szCs w:val="28"/>
          <w:lang w:eastAsia="ru-RU"/>
        </w:rPr>
        <w:t xml:space="preserve"> (Иран), к которой Беларусь присоединилась в 1999 году. </w:t>
      </w:r>
      <w:proofErr w:type="spellStart"/>
      <w:r w:rsidRPr="00EC2814">
        <w:rPr>
          <w:rFonts w:ascii="Tahoma" w:eastAsia="Times New Roman" w:hAnsi="Tahoma" w:cs="Tahoma"/>
          <w:color w:val="4F4F4F"/>
          <w:sz w:val="28"/>
          <w:szCs w:val="28"/>
          <w:lang w:eastAsia="ru-RU"/>
        </w:rPr>
        <w:t>Рамсарские</w:t>
      </w:r>
      <w:proofErr w:type="spellEnd"/>
      <w:r w:rsidRPr="00EC2814">
        <w:rPr>
          <w:rFonts w:ascii="Tahoma" w:eastAsia="Times New Roman" w:hAnsi="Tahoma" w:cs="Tahoma"/>
          <w:color w:val="4F4F4F"/>
          <w:sz w:val="28"/>
          <w:szCs w:val="28"/>
          <w:lang w:eastAsia="ru-RU"/>
        </w:rPr>
        <w:t xml:space="preserve"> угодья Беларуси - водно-болотные угодья международного значения на территории Беларуси, охраняемые согласно </w:t>
      </w:r>
      <w:proofErr w:type="spellStart"/>
      <w:r w:rsidRPr="00EC2814">
        <w:rPr>
          <w:rFonts w:ascii="Tahoma" w:eastAsia="Times New Roman" w:hAnsi="Tahoma" w:cs="Tahoma"/>
          <w:color w:val="4F4F4F"/>
          <w:sz w:val="28"/>
          <w:szCs w:val="28"/>
          <w:lang w:eastAsia="ru-RU"/>
        </w:rPr>
        <w:t>Рамсарской</w:t>
      </w:r>
      <w:proofErr w:type="spellEnd"/>
      <w:r w:rsidRPr="00EC2814">
        <w:rPr>
          <w:rFonts w:ascii="Tahoma" w:eastAsia="Times New Roman" w:hAnsi="Tahoma" w:cs="Tahoma"/>
          <w:color w:val="4F4F4F"/>
          <w:sz w:val="28"/>
          <w:szCs w:val="28"/>
          <w:lang w:eastAsia="ru-RU"/>
        </w:rPr>
        <w:t xml:space="preserve"> конвенции. По состоянию на 2020 год к ним относятся 26 природных территорий общей площадью почти 779 </w:t>
      </w:r>
      <w:proofErr w:type="spellStart"/>
      <w:r w:rsidRPr="00EC2814">
        <w:rPr>
          <w:rFonts w:ascii="Tahoma" w:eastAsia="Times New Roman" w:hAnsi="Tahoma" w:cs="Tahoma"/>
          <w:color w:val="4F4F4F"/>
          <w:sz w:val="28"/>
          <w:szCs w:val="28"/>
          <w:lang w:eastAsia="ru-RU"/>
        </w:rPr>
        <w:t>тыс.га</w:t>
      </w:r>
      <w:proofErr w:type="spellEnd"/>
      <w:r w:rsidRPr="00EC2814">
        <w:rPr>
          <w:rFonts w:ascii="Tahoma" w:eastAsia="Times New Roman" w:hAnsi="Tahoma" w:cs="Tahoma"/>
          <w:color w:val="4F4F4F"/>
          <w:sz w:val="28"/>
          <w:szCs w:val="28"/>
          <w:lang w:eastAsia="ru-RU"/>
        </w:rPr>
        <w:t>., из них 8 находится на территории Витебской области: «</w:t>
      </w:r>
      <w:proofErr w:type="spellStart"/>
      <w:r w:rsidRPr="00EC2814">
        <w:rPr>
          <w:rFonts w:ascii="Tahoma" w:eastAsia="Times New Roman" w:hAnsi="Tahoma" w:cs="Tahoma"/>
          <w:color w:val="4F4F4F"/>
          <w:sz w:val="28"/>
          <w:szCs w:val="28"/>
          <w:lang w:eastAsia="ru-RU"/>
        </w:rPr>
        <w:t>Освейский</w:t>
      </w:r>
      <w:proofErr w:type="spellEnd"/>
      <w:r w:rsidRPr="00EC2814">
        <w:rPr>
          <w:rFonts w:ascii="Tahoma" w:eastAsia="Times New Roman" w:hAnsi="Tahoma" w:cs="Tahoma"/>
          <w:color w:val="4F4F4F"/>
          <w:sz w:val="28"/>
          <w:szCs w:val="28"/>
          <w:lang w:eastAsia="ru-RU"/>
        </w:rPr>
        <w:t>». «Ельня», «Березинский биосферный заповедник», «</w:t>
      </w:r>
      <w:proofErr w:type="spellStart"/>
      <w:r w:rsidRPr="00EC2814">
        <w:rPr>
          <w:rFonts w:ascii="Tahoma" w:eastAsia="Times New Roman" w:hAnsi="Tahoma" w:cs="Tahoma"/>
          <w:color w:val="4F4F4F"/>
          <w:sz w:val="28"/>
          <w:szCs w:val="28"/>
          <w:lang w:eastAsia="ru-RU"/>
        </w:rPr>
        <w:t>Козьянский</w:t>
      </w:r>
      <w:proofErr w:type="spellEnd"/>
      <w:r w:rsidRPr="00EC2814">
        <w:rPr>
          <w:rFonts w:ascii="Tahoma" w:eastAsia="Times New Roman" w:hAnsi="Tahoma" w:cs="Tahoma"/>
          <w:color w:val="4F4F4F"/>
          <w:sz w:val="28"/>
          <w:szCs w:val="28"/>
          <w:lang w:eastAsia="ru-RU"/>
        </w:rPr>
        <w:t>», «</w:t>
      </w:r>
      <w:proofErr w:type="spellStart"/>
      <w:r w:rsidRPr="00EC2814">
        <w:rPr>
          <w:rFonts w:ascii="Tahoma" w:eastAsia="Times New Roman" w:hAnsi="Tahoma" w:cs="Tahoma"/>
          <w:color w:val="4F4F4F"/>
          <w:sz w:val="28"/>
          <w:szCs w:val="28"/>
          <w:lang w:eastAsia="ru-RU"/>
        </w:rPr>
        <w:t>Сервечь</w:t>
      </w:r>
      <w:proofErr w:type="spellEnd"/>
      <w:r w:rsidRPr="00EC2814">
        <w:rPr>
          <w:rFonts w:ascii="Tahoma" w:eastAsia="Times New Roman" w:hAnsi="Tahoma" w:cs="Tahoma"/>
          <w:color w:val="4F4F4F"/>
          <w:sz w:val="28"/>
          <w:szCs w:val="28"/>
          <w:lang w:eastAsia="ru-RU"/>
        </w:rPr>
        <w:t>», «</w:t>
      </w:r>
      <w:proofErr w:type="spellStart"/>
      <w:r w:rsidRPr="00EC2814">
        <w:rPr>
          <w:rFonts w:ascii="Tahoma" w:eastAsia="Times New Roman" w:hAnsi="Tahoma" w:cs="Tahoma"/>
          <w:color w:val="4F4F4F"/>
          <w:sz w:val="28"/>
          <w:szCs w:val="28"/>
          <w:lang w:eastAsia="ru-RU"/>
        </w:rPr>
        <w:t>Вилейты</w:t>
      </w:r>
      <w:proofErr w:type="spellEnd"/>
      <w:r w:rsidRPr="00EC2814">
        <w:rPr>
          <w:rFonts w:ascii="Tahoma" w:eastAsia="Times New Roman" w:hAnsi="Tahoma" w:cs="Tahoma"/>
          <w:color w:val="4F4F4F"/>
          <w:sz w:val="28"/>
          <w:szCs w:val="28"/>
          <w:lang w:eastAsia="ru-RU"/>
        </w:rPr>
        <w:t>», «</w:t>
      </w:r>
      <w:proofErr w:type="spellStart"/>
      <w:r w:rsidRPr="00EC2814">
        <w:rPr>
          <w:rFonts w:ascii="Tahoma" w:eastAsia="Times New Roman" w:hAnsi="Tahoma" w:cs="Tahoma"/>
          <w:color w:val="4F4F4F"/>
          <w:sz w:val="28"/>
          <w:szCs w:val="28"/>
          <w:lang w:eastAsia="ru-RU"/>
        </w:rPr>
        <w:t>Дрожбитка-Свина</w:t>
      </w:r>
      <w:proofErr w:type="spellEnd"/>
      <w:r w:rsidRPr="00EC2814">
        <w:rPr>
          <w:rFonts w:ascii="Tahoma" w:eastAsia="Times New Roman" w:hAnsi="Tahoma" w:cs="Tahoma"/>
          <w:color w:val="4F4F4F"/>
          <w:sz w:val="28"/>
          <w:szCs w:val="28"/>
          <w:lang w:eastAsia="ru-RU"/>
        </w:rPr>
        <w:t>», «Голубицкая пуща».</w:t>
      </w:r>
    </w:p>
    <w:p w14:paraId="79BAC1D7" w14:textId="77777777" w:rsidR="00EC2814" w:rsidRPr="00EC2814" w:rsidRDefault="00EC2814" w:rsidP="00EC2814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EC2814">
        <w:rPr>
          <w:rFonts w:ascii="Tahoma" w:eastAsia="Times New Roman" w:hAnsi="Tahoma" w:cs="Tahoma"/>
          <w:color w:val="4F4F4F"/>
          <w:sz w:val="28"/>
          <w:szCs w:val="28"/>
          <w:lang w:eastAsia="ru-RU"/>
        </w:rPr>
        <w:t xml:space="preserve">В целях их сохранения и устойчивого использования водно-болотных угодий в 2009 году Правительством Республики Беларусь утверждена Стратегия по реализации </w:t>
      </w:r>
      <w:proofErr w:type="spellStart"/>
      <w:r w:rsidRPr="00EC2814">
        <w:rPr>
          <w:rFonts w:ascii="Tahoma" w:eastAsia="Times New Roman" w:hAnsi="Tahoma" w:cs="Tahoma"/>
          <w:color w:val="4F4F4F"/>
          <w:sz w:val="28"/>
          <w:szCs w:val="28"/>
          <w:lang w:eastAsia="ru-RU"/>
        </w:rPr>
        <w:t>Рамсарской</w:t>
      </w:r>
      <w:proofErr w:type="spellEnd"/>
      <w:r w:rsidRPr="00EC2814">
        <w:rPr>
          <w:rFonts w:ascii="Tahoma" w:eastAsia="Times New Roman" w:hAnsi="Tahoma" w:cs="Tahoma"/>
          <w:color w:val="4F4F4F"/>
          <w:sz w:val="28"/>
          <w:szCs w:val="28"/>
          <w:lang w:eastAsia="ru-RU"/>
        </w:rPr>
        <w:t xml:space="preserve"> конвенции, в рамках которой ведется целенаправленная работа. Важным шагом стало принятие 18 декабря 2019 года Закона Республики Беларусь «Об охране и использовании торфяников». Проводится экологическая реабилитация нарушенных торфяников. Для болот устанавливается режим особой или специальной охраны. В настоящее времени он установлен примерно для 2/3 болот, но целью является установление такого режима на всех естественных болотах.</w:t>
      </w:r>
    </w:p>
    <w:p w14:paraId="0CAB4367" w14:textId="77777777" w:rsidR="00EC2814" w:rsidRPr="00EC2814" w:rsidRDefault="00EC2814" w:rsidP="00EC2814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EC2814">
        <w:rPr>
          <w:rFonts w:ascii="Tahoma" w:eastAsia="Times New Roman" w:hAnsi="Tahoma" w:cs="Tahoma"/>
          <w:color w:val="4F4F4F"/>
          <w:sz w:val="28"/>
          <w:szCs w:val="28"/>
          <w:lang w:eastAsia="ru-RU"/>
        </w:rPr>
        <w:t xml:space="preserve">Такие территории имеются и в </w:t>
      </w:r>
      <w:proofErr w:type="spellStart"/>
      <w:r w:rsidRPr="00EC2814">
        <w:rPr>
          <w:rFonts w:ascii="Tahoma" w:eastAsia="Times New Roman" w:hAnsi="Tahoma" w:cs="Tahoma"/>
          <w:color w:val="4F4F4F"/>
          <w:sz w:val="28"/>
          <w:szCs w:val="28"/>
          <w:lang w:eastAsia="ru-RU"/>
        </w:rPr>
        <w:t>Бешенковичском</w:t>
      </w:r>
      <w:proofErr w:type="spellEnd"/>
      <w:r w:rsidRPr="00EC2814">
        <w:rPr>
          <w:rFonts w:ascii="Tahoma" w:eastAsia="Times New Roman" w:hAnsi="Tahoma" w:cs="Tahoma"/>
          <w:color w:val="4F4F4F"/>
          <w:sz w:val="28"/>
          <w:szCs w:val="28"/>
          <w:lang w:eastAsia="ru-RU"/>
        </w:rPr>
        <w:t xml:space="preserve"> районе.</w:t>
      </w:r>
    </w:p>
    <w:p w14:paraId="21458848" w14:textId="77777777" w:rsidR="00EC2814" w:rsidRPr="00EC2814" w:rsidRDefault="00EC2814" w:rsidP="00EC2814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EC2814">
        <w:rPr>
          <w:rFonts w:ascii="Tahoma" w:eastAsia="Times New Roman" w:hAnsi="Tahoma" w:cs="Tahoma"/>
          <w:color w:val="4F4F4F"/>
          <w:sz w:val="28"/>
          <w:szCs w:val="28"/>
          <w:lang w:eastAsia="ru-RU"/>
        </w:rPr>
        <w:t xml:space="preserve">С целью сохранения в естественном состоянии и рационального использования ценных в научном, эстетическом и рекреационном отношении </w:t>
      </w:r>
      <w:proofErr w:type="spellStart"/>
      <w:r w:rsidRPr="00EC2814">
        <w:rPr>
          <w:rFonts w:ascii="Tahoma" w:eastAsia="Times New Roman" w:hAnsi="Tahoma" w:cs="Tahoma"/>
          <w:color w:val="4F4F4F"/>
          <w:sz w:val="28"/>
          <w:szCs w:val="28"/>
          <w:lang w:eastAsia="ru-RU"/>
        </w:rPr>
        <w:t>лесо</w:t>
      </w:r>
      <w:proofErr w:type="spellEnd"/>
      <w:r w:rsidRPr="00EC2814">
        <w:rPr>
          <w:rFonts w:ascii="Tahoma" w:eastAsia="Times New Roman" w:hAnsi="Tahoma" w:cs="Tahoma"/>
          <w:color w:val="4F4F4F"/>
          <w:sz w:val="28"/>
          <w:szCs w:val="28"/>
          <w:lang w:eastAsia="ru-RU"/>
        </w:rPr>
        <w:t>-болотных экологических систем и уникальных природно-ландшафтных комплексов природного происхождения, мест произрастания клюквы болотной, дикорастущих растений и диких животных а также сохранения популяций видов растений, включенных в Красную книгу Республики Беларусь созданы гидрологические заказники местного значения «Лаппы», «</w:t>
      </w:r>
      <w:proofErr w:type="spellStart"/>
      <w:r w:rsidRPr="00EC2814">
        <w:rPr>
          <w:rFonts w:ascii="Tahoma" w:eastAsia="Times New Roman" w:hAnsi="Tahoma" w:cs="Tahoma"/>
          <w:color w:val="4F4F4F"/>
          <w:sz w:val="28"/>
          <w:szCs w:val="28"/>
          <w:lang w:eastAsia="ru-RU"/>
        </w:rPr>
        <w:t>Кораневский</w:t>
      </w:r>
      <w:proofErr w:type="spellEnd"/>
      <w:r w:rsidRPr="00EC2814">
        <w:rPr>
          <w:rFonts w:ascii="Tahoma" w:eastAsia="Times New Roman" w:hAnsi="Tahoma" w:cs="Tahoma"/>
          <w:color w:val="4F4F4F"/>
          <w:sz w:val="28"/>
          <w:szCs w:val="28"/>
          <w:lang w:eastAsia="ru-RU"/>
        </w:rPr>
        <w:t>» и «</w:t>
      </w:r>
      <w:proofErr w:type="spellStart"/>
      <w:r w:rsidRPr="00EC2814">
        <w:rPr>
          <w:rFonts w:ascii="Tahoma" w:eastAsia="Times New Roman" w:hAnsi="Tahoma" w:cs="Tahoma"/>
          <w:color w:val="4F4F4F"/>
          <w:sz w:val="28"/>
          <w:szCs w:val="28"/>
          <w:lang w:eastAsia="ru-RU"/>
        </w:rPr>
        <w:t>Соржицкий</w:t>
      </w:r>
      <w:proofErr w:type="spellEnd"/>
      <w:r w:rsidRPr="00EC2814">
        <w:rPr>
          <w:rFonts w:ascii="Tahoma" w:eastAsia="Times New Roman" w:hAnsi="Tahoma" w:cs="Tahoma"/>
          <w:color w:val="4F4F4F"/>
          <w:sz w:val="28"/>
          <w:szCs w:val="28"/>
          <w:lang w:eastAsia="ru-RU"/>
        </w:rPr>
        <w:t xml:space="preserve"> мох». Общая площадь заказников 1,7 тыс. га., на которых болота занимают почти 50%. На территории заказников имеются редкие биотопы: Западная тайга, Леса на болотах, </w:t>
      </w:r>
      <w:proofErr w:type="spellStart"/>
      <w:r w:rsidRPr="00EC2814">
        <w:rPr>
          <w:rFonts w:ascii="Tahoma" w:eastAsia="Times New Roman" w:hAnsi="Tahoma" w:cs="Tahoma"/>
          <w:color w:val="4F4F4F"/>
          <w:sz w:val="28"/>
          <w:szCs w:val="28"/>
          <w:lang w:eastAsia="ru-RU"/>
        </w:rPr>
        <w:t>Фенноскандинавские</w:t>
      </w:r>
      <w:proofErr w:type="spellEnd"/>
      <w:r w:rsidRPr="00EC2814">
        <w:rPr>
          <w:rFonts w:ascii="Tahoma" w:eastAsia="Times New Roman" w:hAnsi="Tahoma" w:cs="Tahoma"/>
          <w:color w:val="4F4F4F"/>
          <w:sz w:val="28"/>
          <w:szCs w:val="28"/>
          <w:lang w:eastAsia="ru-RU"/>
        </w:rPr>
        <w:t xml:space="preserve"> листопадные заболоченные леса, </w:t>
      </w:r>
      <w:proofErr w:type="spellStart"/>
      <w:r w:rsidRPr="00EC2814">
        <w:rPr>
          <w:rFonts w:ascii="Tahoma" w:eastAsia="Times New Roman" w:hAnsi="Tahoma" w:cs="Tahoma"/>
          <w:color w:val="4F4F4F"/>
          <w:sz w:val="28"/>
          <w:szCs w:val="28"/>
          <w:lang w:eastAsia="ru-RU"/>
        </w:rPr>
        <w:t>Фенноскандинавские</w:t>
      </w:r>
      <w:proofErr w:type="spellEnd"/>
      <w:r w:rsidRPr="00EC2814">
        <w:rPr>
          <w:rFonts w:ascii="Tahoma" w:eastAsia="Times New Roman" w:hAnsi="Tahoma" w:cs="Tahoma"/>
          <w:color w:val="4F4F4F"/>
          <w:sz w:val="28"/>
          <w:szCs w:val="28"/>
          <w:lang w:eastAsia="ru-RU"/>
        </w:rPr>
        <w:t xml:space="preserve"> </w:t>
      </w:r>
      <w:proofErr w:type="spellStart"/>
      <w:r w:rsidRPr="00EC2814">
        <w:rPr>
          <w:rFonts w:ascii="Tahoma" w:eastAsia="Times New Roman" w:hAnsi="Tahoma" w:cs="Tahoma"/>
          <w:color w:val="4F4F4F"/>
          <w:sz w:val="28"/>
          <w:szCs w:val="28"/>
          <w:lang w:eastAsia="ru-RU"/>
        </w:rPr>
        <w:t>гемибореальные</w:t>
      </w:r>
      <w:proofErr w:type="spellEnd"/>
      <w:r w:rsidRPr="00EC2814">
        <w:rPr>
          <w:rFonts w:ascii="Tahoma" w:eastAsia="Times New Roman" w:hAnsi="Tahoma" w:cs="Tahoma"/>
          <w:color w:val="4F4F4F"/>
          <w:sz w:val="28"/>
          <w:szCs w:val="28"/>
          <w:lang w:eastAsia="ru-RU"/>
        </w:rPr>
        <w:t xml:space="preserve"> </w:t>
      </w:r>
      <w:r w:rsidRPr="00EC2814">
        <w:rPr>
          <w:rFonts w:ascii="Tahoma" w:eastAsia="Times New Roman" w:hAnsi="Tahoma" w:cs="Tahoma"/>
          <w:color w:val="4F4F4F"/>
          <w:sz w:val="28"/>
          <w:szCs w:val="28"/>
          <w:lang w:eastAsia="ru-RU"/>
        </w:rPr>
        <w:lastRenderedPageBreak/>
        <w:t>естественные старые широколиственные леса (с дубом, липой, кленом, ясенем или вязом), богатые эпифитами, а также растения, включенные в Красную Книгу Республики Беларусь: Неккера перистая. Тайник яйцевидный. Шпажник черепичный, Касатик сибирский, Баранец обыкновенный, Морошка приземистая, Прострел раскрытый. </w:t>
      </w:r>
    </w:p>
    <w:p w14:paraId="0389FF09" w14:textId="77777777" w:rsidR="00EC2814" w:rsidRPr="00EC2814" w:rsidRDefault="00EC2814" w:rsidP="00EC2814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EC2814">
        <w:rPr>
          <w:rFonts w:ascii="Tahoma" w:eastAsia="Times New Roman" w:hAnsi="Tahoma" w:cs="Tahoma"/>
          <w:color w:val="4F4F4F"/>
          <w:sz w:val="28"/>
          <w:szCs w:val="28"/>
          <w:lang w:eastAsia="ru-RU"/>
        </w:rPr>
        <w:t>На территории заказников действует особый режим охраны и использования в соответствии со статьями 24 и 28 Закона Республики Беларусь «Об особо охраняемых природных территориях». Лица, виновные в нарушении режима несут ответственность в соответствии с действующим законодательством Республики Беларусь.</w:t>
      </w:r>
    </w:p>
    <w:p w14:paraId="3EC99BBF" w14:textId="77777777" w:rsidR="00686A45" w:rsidRDefault="00686A45">
      <w:bookmarkStart w:id="0" w:name="_GoBack"/>
      <w:bookmarkEnd w:id="0"/>
    </w:p>
    <w:sectPr w:rsidR="00686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A45"/>
    <w:rsid w:val="00686A45"/>
    <w:rsid w:val="00EC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0A367-0B2E-4F93-B9AD-35B1FD09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3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2021-02-12T14:07:00Z</dcterms:created>
  <dcterms:modified xsi:type="dcterms:W3CDTF">2021-02-12T14:08:00Z</dcterms:modified>
</cp:coreProperties>
</file>