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8E" w:rsidRPr="004D158E" w:rsidRDefault="004D158E" w:rsidP="004D158E">
      <w:pPr>
        <w:spacing w:before="230" w:after="115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4D158E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Семейный капитал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РАЗЪЯСНЕНИЕ ПОРЯДКА НАЗНАЧЕНИЯ СЕМЕЙНОГО КАПИТАЛА И РАСПОРЯЖЕНИЯ ЕГО СРЕДСТВАМИ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0" w:name="_GoBack"/>
      <w:bookmarkEnd w:id="0"/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соответствии с Указом Президента Республики Беларусь от 9 декабря 2014 г. № 572 «О дополнительных мерах государственной поддержки семей, воспитывающих детей» (далее – Указ) с 1 января 2015 г. при рождении, усыновлении (удочерении) третьего или последующих детей граждане Республики Беларусь, постоянно проживающие в Республике Беларусь, имеют право на единовременное предоставление безналичных денежных средств в размере 10 000 долларов США (семейный капитал).</w:t>
      </w:r>
      <w:proofErr w:type="gramEnd"/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Общий порядок и условия предоставления семейного капитала, финансирования и управления его средствами регулируется Положением о единовременном предоставлении семьям безналичных денежных сре</w:t>
      </w: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дств пр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 рождении, усыновлении (удочерении) третьего и последующих детей, утвержденным Указом.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Порядок и условия назначения, перечисления и распоряжения средствами семейного капитала утверждены постановлением Совета Министров Республики Беларусь 24 февраля 2015 г. № 128 «Об утверждении Положения о порядке и условиях назначения, финансирования (перечисления), распоряжения средствами семейного капитала» (далее – Положение). Постановление вступило в силу 1 марта 2015 г.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НАЗНАЧЕНИЕ СЕМЕЙНОГО КАПИТАЛА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Основными условиями предоставления семейного капитала являются:</w:t>
      </w:r>
    </w:p>
    <w:p w:rsidR="004D158E" w:rsidRPr="004D158E" w:rsidRDefault="004D158E" w:rsidP="004D158E">
      <w:pPr>
        <w:numPr>
          <w:ilvl w:val="0"/>
          <w:numId w:val="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рождение, усыновление (удочерение) третьего или последующих детей в период с 1 января 2015 г. до 31 декабря 2019 г. включительно;</w:t>
      </w:r>
    </w:p>
    <w:p w:rsidR="004D158E" w:rsidRPr="004D158E" w:rsidRDefault="004D158E" w:rsidP="004D158E">
      <w:pPr>
        <w:numPr>
          <w:ilvl w:val="0"/>
          <w:numId w:val="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воспитание в семье не менее троих детей в возрасте до 18 лет (с учетом детей, родившихся, усыновленных (удочеренных) в период с 1 января 2015г. до 31 декабря 2019г.). При этом дата рождения усыновленного (удочеренного) ребенка (детей) должна быть не ранее 1 января 2015г.;</w:t>
      </w:r>
    </w:p>
    <w:p w:rsidR="004D158E" w:rsidRPr="004D158E" w:rsidRDefault="004D158E" w:rsidP="004D158E">
      <w:pPr>
        <w:numPr>
          <w:ilvl w:val="0"/>
          <w:numId w:val="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гражданство Республики Беларусь одного из родителей (матери (мачехи), отца (отчима);</w:t>
      </w:r>
    </w:p>
    <w:p w:rsidR="004D158E" w:rsidRPr="004D158E" w:rsidRDefault="004D158E" w:rsidP="004D158E">
      <w:pPr>
        <w:numPr>
          <w:ilvl w:val="0"/>
          <w:numId w:val="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постоянное проживание граждан Республики Беларусь, а также детей, учитываемых в составе семьи, на территории Республики Беларусь.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Право на назначение семейного капитала предоставлено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матери (мачехе) в полной семье, родителю в неполной семье, усыновителю (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удочерителю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). Если в полной семье мать (мачеха) не имеет права на назначение семейного капитала (например, не является гражданкой Республики Беларусь), такое право имеет отец (отчим) при соблюдении вышеназванных условий.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Реализовать право на назначение семейного капитала можно в течение 6 месяцев со дня рождения, усыновления (удочерения) третьего или последующих детей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. Семейный капитал назначается только один раз.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Состав семьи определяется на дату рождения, усыновления (удочерения) третьего или последующих детей, при рождении, усыновлении (удочерении) которых семья приобрела право на назначение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В составе семьи учитываются: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мать (мачеха), отец (отчим), усыновитель (</w:t>
      </w:r>
      <w:proofErr w:type="spell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удочеритель</w:t>
      </w:r>
      <w:proofErr w:type="spell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);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дети в возрасте до 18 лет, воспитываемые в семье, в том числе усыновленные (удочеренные), пасынки и падчерицы. Постоянное проживание детей в Республике Беларусь определяется на день обращения за назначением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При раздельном проживании родителей, расторгнувших брак или не состоявших в браке, дети учитываются в семье того родителя, на воспитании которого они находятся. При этом если дети уже были учтены при назначении семейного капитала в одной семье, в другой семье они не учитываются.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В составе семьи не учитываются дети: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 xml:space="preserve">в </w:t>
      </w:r>
      <w:proofErr w:type="gram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отношении</w:t>
      </w:r>
      <w:proofErr w:type="gram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 xml:space="preserve"> которых родители (единственный родитель) лишены родительских прав;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над</w:t>
      </w:r>
      <w:proofErr w:type="gram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 xml:space="preserve"> которыми установлена опека (попечительство);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отобранные из семьи;</w:t>
      </w:r>
      <w:proofErr w:type="gramEnd"/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умершие</w:t>
      </w:r>
      <w:proofErr w:type="gram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в случае отказа от них.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Для назначения семейного капитала гражданину, имеющему право на семейный капитал, необходимо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лично или через своего представителя обратиться в местный исполнительный и распорядительный орган в соответствии с регистрацией по месту жительства и представить: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заявление о назначении семейного капитала по форме, установленной приложением 1 к Положению;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паспорт гражданина Республики Беларусь, имеющего право на назначение семейного капитала;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свидетельства о рождении всех несовершеннолетних детей, учитываемых в составе семьи;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свидетельство о браке и документ, удостоверяющий личность супруга (супруги), – для полных семей;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свидетельство о смерти супруги (супруга), копию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семей. При этом документ, удостоверяющий личность, при отсутствии в нем отметки о регистрации заключения брака также является подтверждением категории неполной семьи;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копию решения суда об усыновлении (удочерении) – для усыновителей (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удочерителей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) ребенка (детей).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случае необходимости подтверждения воспитания ребенка (детей) в семье одного из родителей вместе с заявлением представляются соответствующие документы, которыми могут быть: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соглашение о детях;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суда о расторжении брака (выписка из решения), определяющие родителя, с которым проживает ребенок (дети);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суда о лишении родительских прав второго родителя;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суда об отобрании ребенка без лишения родительских прав;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копия решения суда, определения о судебном </w:t>
      </w: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приказе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о взыскании алиментов;</w:t>
      </w:r>
    </w:p>
    <w:p w:rsidR="004D158E" w:rsidRPr="004D158E" w:rsidRDefault="004D158E" w:rsidP="004D158E">
      <w:pPr>
        <w:numPr>
          <w:ilvl w:val="0"/>
          <w:numId w:val="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свидетельство о смерти второго родителя.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Местным исполнительным и распорядительным органом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принятия решения по назначению семейного капитала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запрашиваются:</w:t>
      </w:r>
    </w:p>
    <w:p w:rsidR="004D158E" w:rsidRPr="004D158E" w:rsidRDefault="004D158E" w:rsidP="004D158E">
      <w:pPr>
        <w:numPr>
          <w:ilvl w:val="0"/>
          <w:numId w:val="3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справка о месте жительства и составе семьи или копия лицевого счета, выдаваемые организациями, осуществляющими эксплуатацию жилищного фонда и (или) предоставляющими жилищно-коммунальные услуги;</w:t>
      </w:r>
    </w:p>
    <w:p w:rsidR="004D158E" w:rsidRPr="004D158E" w:rsidRDefault="004D158E" w:rsidP="004D158E">
      <w:pPr>
        <w:numPr>
          <w:ilvl w:val="0"/>
          <w:numId w:val="3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информация в отношении детей, учитываемых в составе семьи, о наличии (отсутствии) следующих сведений: о лишении родительских прав, об отмене усыновления (удочерения), отобрании ребенка (детей) из семьи, отказе от ребенка (детей), установлении над ребенком (детьми) опеки (попечительства);</w:t>
      </w:r>
      <w:proofErr w:type="gramEnd"/>
    </w:p>
    <w:p w:rsidR="004D158E" w:rsidRPr="004D158E" w:rsidRDefault="004D158E" w:rsidP="004D158E">
      <w:pPr>
        <w:numPr>
          <w:ilvl w:val="0"/>
          <w:numId w:val="3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иные документы и (или) сведения, необходимые для принятия решения о назначении (отказе в назначении)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Решение о назначении (отказе в назначении)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семейного капитала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принимается в месячный срок со дня подачи гражданином заявления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назначении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Извещение о принятом решении направляется гражданину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подавшему заявление о назначении семейного капитала,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в течение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br/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5 дней со дня его принятия.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Решение местного исполнительного и распорядительного органа выдается при обращении гражданина лично или через его представителя.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Другим совершеннолетним членам семьи (законным представителям несовершеннолетних членов семьи) по их требованию выдается копия решения о назначении (отказе в назначении)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ОТКРЫТИЕ ДЕПОЗИТНОГО СЧЕТА «СЕМЕЙНЫЙ КАПИТАЛ»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зачисления средств семейного капитала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гражданину,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которому он назначен,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необходимо открыть депозитный счет «Семейный капитал».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Для его открытия гражданин должен обратиться в подразделение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 по месту назначения семейного капитала и представить:</w:t>
      </w:r>
    </w:p>
    <w:p w:rsidR="004D158E" w:rsidRPr="004D158E" w:rsidRDefault="004D158E" w:rsidP="004D158E">
      <w:pPr>
        <w:numPr>
          <w:ilvl w:val="0"/>
          <w:numId w:val="4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заявление по форме, установленной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»;</w:t>
      </w:r>
    </w:p>
    <w:p w:rsidR="004D158E" w:rsidRPr="004D158E" w:rsidRDefault="004D158E" w:rsidP="004D158E">
      <w:pPr>
        <w:numPr>
          <w:ilvl w:val="0"/>
          <w:numId w:val="4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удостоверяющий личность;</w:t>
      </w:r>
    </w:p>
    <w:p w:rsidR="004D158E" w:rsidRPr="004D158E" w:rsidRDefault="004D158E" w:rsidP="004D158E">
      <w:pPr>
        <w:numPr>
          <w:ilvl w:val="0"/>
          <w:numId w:val="4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решение местного исполнительного и распорядительного органа о назначении семейного капитала;</w:t>
      </w:r>
    </w:p>
    <w:p w:rsidR="004D158E" w:rsidRPr="004D158E" w:rsidRDefault="004D158E" w:rsidP="004D158E">
      <w:pPr>
        <w:numPr>
          <w:ilvl w:val="0"/>
          <w:numId w:val="4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выписку из решения местного исполнительного и распорядительного органа о внесении изменения в решение о назначении семейного капитала – в случае внесения такого изменения.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Депозитный счет открывается в день подачи заявления со всеми необходимыми документами.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Обращение за открытием депозитного счета должно быть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не позднее 6 месяцев </w:t>
      </w:r>
      <w:proofErr w:type="gramStart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с даты принятия</w:t>
      </w:r>
      <w:proofErr w:type="gramEnd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решения о назначении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В случае если гражданин, которому назначен семейный капитал, не имеет возможности обратиться за его открытием,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депозитный счет может быть открыт на одного из членов семьи при условии внесения изменения в решение о назначении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этого одному из совершеннолетних членов семьи или законному представителю несовершеннолетнего члена семьи необходимо обратиться в местный исполнительный и распорядительный орган, принявший решение о назначении семейного капитала, для внесения изменения в такое решение.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 внесении соответствующего изменения депозитный счет открывается на того члена семьи, который будет указан в выписке из решения местного исполнительного и распорядительного органа.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РАСПОРЯЖЕНИЕ СРЕДСТВАМИ СЕМЕЙНОГО КАПИТАЛА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Право на распоряжение средствами семейного капитала предоставляется гражданам, относящимся к членам семьи. Состав семьи определяется на дату подачи в местный исполнительный и распорядительный орган по месту назначения семейного капитала заявления о распоряжении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В составе семьи учитываются: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мать (мачеха), отец (отчим), усыновитель (</w:t>
      </w:r>
      <w:proofErr w:type="spell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удочеритель</w:t>
      </w:r>
      <w:proofErr w:type="spell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), которые учитывались при определении права на назначение семейного капитала;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дети, которые учитывались при определении права на назначение семейного капитала, а также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В составе семьи не учитываются: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мать (мачеха), отец (отчим), усыновитель (</w:t>
      </w:r>
      <w:proofErr w:type="spell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удочеритель</w:t>
      </w:r>
      <w:proofErr w:type="spell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), дети, которые учитывались при определении права на назначение семейного капитала, дети, рожденные, усыновленные (удочеренные), возвращенные в семью после его назначения, совершившие тяжкие или особо тяжкие преступления против человека либо в случае их смерти, признания безвестно отсутствующими, объявления умершими;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мать (мачеха), отец (отчим), усыновитель (</w:t>
      </w:r>
      <w:proofErr w:type="spell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удочеритель</w:t>
      </w:r>
      <w:proofErr w:type="spellEnd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), не проживающие в семье в связи с расторжением брака до достижения младшим ребенком возраста 18 лет, либо если в отношении их детей, воспитывавшихся в семье на день возникновения права на назначение семейного капитала и (или) родившихся впоследствии, вынесено решение суда о лишении родительских прав, об отобрании ребенка (детей), об отмене усыновления (удочерения).</w:t>
      </w:r>
      <w:proofErr w:type="gramEnd"/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Право на распоряжение средствами семейного капитала возникает по истечении 18 лет </w:t>
      </w:r>
      <w:proofErr w:type="gramStart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с даты рождения</w:t>
      </w:r>
      <w:proofErr w:type="gramEnd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ребенка,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связи с рождением, усыновлением (удочерением) которого семья приобрела право на назначение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Реализовать право на обращение за распоряжением средствами семейного капитала граждане могут в течение 3 лет по истечении 18 лет </w:t>
      </w: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даты рождения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ребенка, в связи с рождением, усыновлением (удочерением) которого семья приобрела право на назначение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Распоряжение средствами семейного капитала с согласия членов семьи может осуществлять один из членов семьи (далее – распорядитель). Поэтому прежде чем обратиться в местный исполнительный и распорядительный орган членам семьи необходимо определить, кто будет распорядителем средств. Согласие на предоставление права распоряжаться всеми средствами семейного капитала одному члену семьи удостоверяется нотариально.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Если члены семьи не пришли к согласию, семейный капитал будет распределен между всеми членами семьи в 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 xml:space="preserve">Справочно: </w:t>
      </w:r>
      <w:proofErr w:type="gramStart"/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Средства семейного капитала могут использоваться распорядителем в полном объеме либо по частям в отношении любого члена семьи, учтенного в ее составе и указанного в решении о распоряжении средствами семейного капитала, за исключением их использования на накопительную (дополнительную) пенсию, которая может формироваться только матери (мачехе) в полной семье, родителю в неполной семье.</w:t>
      </w:r>
      <w:proofErr w:type="gramEnd"/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Доли семейного капитала также могут использоваться их распорядителями в отношении любого члена семьи, учтенного в ее составе и указанного в решении.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принятия решения по распоряжению средствами семейного капитала гражданином лично (его представителем) представляются: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заявление о распоряжении средствами семейного капитала по форме;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установленной приложением 5 к Положению;</w:t>
      </w:r>
      <w:proofErr w:type="gramEnd"/>
    </w:p>
    <w:p w:rsidR="004D158E" w:rsidRPr="004D158E" w:rsidRDefault="004D158E" w:rsidP="004D158E">
      <w:pPr>
        <w:numPr>
          <w:ilvl w:val="0"/>
          <w:numId w:val="5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документ, удостоверяющий личность;</w:t>
      </w:r>
    </w:p>
    <w:p w:rsidR="004D158E" w:rsidRPr="004D158E" w:rsidRDefault="004D158E" w:rsidP="004D158E">
      <w:pPr>
        <w:numPr>
          <w:ilvl w:val="0"/>
          <w:numId w:val="5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4D158E" w:rsidRPr="004D158E" w:rsidRDefault="004D158E" w:rsidP="004D158E">
      <w:pPr>
        <w:numPr>
          <w:ilvl w:val="0"/>
          <w:numId w:val="5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решение (копия решения) местного исполнительного и распорядительного органа о назначении семейного капитала;</w:t>
      </w:r>
    </w:p>
    <w:p w:rsidR="004D158E" w:rsidRPr="004D158E" w:rsidRDefault="004D158E" w:rsidP="004D158E">
      <w:pPr>
        <w:numPr>
          <w:ilvl w:val="0"/>
          <w:numId w:val="5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нотариально удостоверенное согласие на предоставление права распоряжаться всеми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случаях изменения фамилии, собственного имени, отчества, даты рождения членов семьи также представляются 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(удочерении) и другие).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случае включения в состав семьи детей, не учтенных в ее составе при назначении семейного капитала, представляются подтверждающие документы (свидетельства о рождении, копии решений суда об усыновлении (удочерении), о восстановлении в родительских правах или иные подтверждающие документы).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случае изменения состава семьи на дату подачи заявления о распоряжении средствами семейного капитала представляются документы, подтверждающие исключение из состава семьи гражданина, учтенного в ее составе при назначении семейного капитала (свидетельство о смерти либо справка органа, регистрирующего акты гражданского состояния, содержащая сведения из записи акта о смерти, копия решения суда об объявлении гражданина умершим, о признании его безвестно отсутствующим, копия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решения суда о расторжении брака либо свидетельство о расторжении брака или иные документы).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Заявление о распоряжении средствами семейного капитала подается членом семьи, в отношении которого оформлено согласие. Если такое согласие не достигнуто заявление подается одним из совершеннолетних членов семьи или законным представителем несовершеннолетнего члена семьи, в том числе не относящимся к членам семьи (если таковой имеется).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Заявление о распоряжении средствами семейного капитала может быть отозвано гражданином по его желанию до принятия решения о распоряжении (отказе в распоряжении)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Местным исполнительным и распорядительным органом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принятия решения по распоряжению средствами семейного капитала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запрашивается информация о наличии (отсутствии) следующих сведений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:</w:t>
      </w:r>
    </w:p>
    <w:p w:rsidR="004D158E" w:rsidRPr="004D158E" w:rsidRDefault="004D158E" w:rsidP="004D158E">
      <w:pPr>
        <w:numPr>
          <w:ilvl w:val="0"/>
          <w:numId w:val="6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 открытии депозитного счета (если такие сведения отсутствуют в личном деле гражданина);</w:t>
      </w:r>
    </w:p>
    <w:p w:rsidR="004D158E" w:rsidRPr="004D158E" w:rsidRDefault="004D158E" w:rsidP="004D158E">
      <w:pPr>
        <w:numPr>
          <w:ilvl w:val="0"/>
          <w:numId w:val="6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лишении родительских прав, об отмене усыновления (удочерения), отобрании ребенка (детей) из семьи, отказе от ребенка (детей);</w:t>
      </w:r>
    </w:p>
    <w:p w:rsidR="004D158E" w:rsidRPr="004D158E" w:rsidRDefault="004D158E" w:rsidP="004D158E">
      <w:pPr>
        <w:numPr>
          <w:ilvl w:val="0"/>
          <w:numId w:val="6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совершении умышленных тяжких или особо тяжких преступлений против человека;</w:t>
      </w:r>
    </w:p>
    <w:p w:rsidR="004D158E" w:rsidRPr="004D158E" w:rsidRDefault="004D158E" w:rsidP="004D158E">
      <w:pPr>
        <w:numPr>
          <w:ilvl w:val="0"/>
          <w:numId w:val="6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иных сведений, необходимых для принятия решения о распоряжении (отказе в распоряжении)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Решение о распоряжении (отказе в распоряжении) средствами семейного капитала принимается в месячный срок со дня подачи гражданином заявления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распоряжении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Извещение о принятом решении направляется гражданину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подавшему заявление о распоряжении средствами семейного капитала,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в течение 5 дней со дня его принятия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местного исполнительного и распорядительного органа выдается при обращении гражданина лично или через его представителя.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Другим совершеннолетним членам семьи (законным представителям несовершеннолетних членов семьи) по их требованию выдается копия решения о распоряжении (отказе в распоряжении)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В случае если принято решение о распоряжении средствами семейного капитала в равных долях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совершеннолетним членам семьи (несовершеннолетним членам семьи в лице их законных представителей), в отношении которых принято такое решение,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необходимо открыть отдельные депозитные счета на свое им</w:t>
      </w:r>
      <w:proofErr w:type="gramStart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я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имя несовершеннолетнего члена семьи). Отдельные депозитные счета открываются в подразделении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 по месту открытия депозитного счета «Семейный капитал».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открытия отдельного депозитного счета гражданином (законным представителем несовершеннолетнего члена семьи) представляются:</w:t>
      </w:r>
    </w:p>
    <w:p w:rsidR="004D158E" w:rsidRPr="004D158E" w:rsidRDefault="004D158E" w:rsidP="004D158E">
      <w:pPr>
        <w:numPr>
          <w:ilvl w:val="0"/>
          <w:numId w:val="7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 xml:space="preserve">заявление по форме, установленной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»;</w:t>
      </w:r>
    </w:p>
    <w:p w:rsidR="004D158E" w:rsidRPr="004D158E" w:rsidRDefault="004D158E" w:rsidP="004D158E">
      <w:pPr>
        <w:numPr>
          <w:ilvl w:val="0"/>
          <w:numId w:val="7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удостоверяющий личность;</w:t>
      </w:r>
    </w:p>
    <w:p w:rsidR="004D158E" w:rsidRPr="004D158E" w:rsidRDefault="004D158E" w:rsidP="004D158E">
      <w:pPr>
        <w:numPr>
          <w:ilvl w:val="0"/>
          <w:numId w:val="7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подтверждающий полномочия законного представителя, – в случае открытия отдельного депозитного счета на имя несовершеннолетнего гражданина;</w:t>
      </w:r>
    </w:p>
    <w:p w:rsidR="004D158E" w:rsidRPr="004D158E" w:rsidRDefault="004D158E" w:rsidP="004D158E">
      <w:pPr>
        <w:numPr>
          <w:ilvl w:val="0"/>
          <w:numId w:val="7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о распоряжении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ИСПОЛЬЗОВАНИЕ СРЕДСТВ СЕМЕЙНОГО КАПИТАЛА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Для использования средств семейного капитала гражданам, в отношении которых принято решение о распоряжении средствами семейного капитала, необходимо обратиться в подразделение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 в соответствии с регистрацией по их месту жительства или по месту открытия депозитного счета (отдельного депозитного счета).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Право на такое обращение граждане могут реализовать в течение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5 лет после дня подачи в местный исполнительный и распорядительный орган заявления о распоряжении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 заявлении о распоряжении средствами семейного капитала, представляемом в подразделение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», указываются направление использования средств семейного капитала и счет организации, на который эти средства необходимо перечислить.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Указом Президента Республики Беларусь от 09.12.2014 № 572 установлено, что средства семейного капитала используются на территории Республики Беларусь в полном объеме либо по частям в безналичном порядке по одному или нескольким направлениям:</w:t>
      </w:r>
    </w:p>
    <w:p w:rsidR="004D158E" w:rsidRPr="004D158E" w:rsidRDefault="004D158E" w:rsidP="004D158E">
      <w:pPr>
        <w:numPr>
          <w:ilvl w:val="0"/>
          <w:numId w:val="8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улучшение жилищных условий;</w:t>
      </w:r>
    </w:p>
    <w:p w:rsidR="004D158E" w:rsidRPr="004D158E" w:rsidRDefault="004D158E" w:rsidP="004D158E">
      <w:pPr>
        <w:numPr>
          <w:ilvl w:val="0"/>
          <w:numId w:val="8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получение образования;</w:t>
      </w:r>
    </w:p>
    <w:p w:rsidR="004D158E" w:rsidRPr="004D158E" w:rsidRDefault="004D158E" w:rsidP="004D158E">
      <w:pPr>
        <w:numPr>
          <w:ilvl w:val="0"/>
          <w:numId w:val="8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получение услуг в сфере социального обслуживания, здравоохранения;</w:t>
      </w:r>
    </w:p>
    <w:p w:rsidR="004D158E" w:rsidRPr="004D158E" w:rsidRDefault="004D158E" w:rsidP="004D158E">
      <w:pPr>
        <w:numPr>
          <w:ilvl w:val="0"/>
          <w:numId w:val="8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формирование накопительной (дополнительной) пенсии матери (мачехи) в полной семье, родителя в неполной семье.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ДОСРОЧНОЕ ИСПОЛЬЗОВАНИЕ СРЕДСТВ СЕМЕЙНОГО КАПИТАЛА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Средства семейного капитала могут быть использованы досрочно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(в полном объеме либо по частям)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независимо от периода времени, прошедшего </w:t>
      </w:r>
      <w:proofErr w:type="gramStart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с даты назначения</w:t>
      </w:r>
      <w:proofErr w:type="gramEnd"/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 семейного капитала, на получение членом (членами) семьи платных медицинских услуг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оказываемых организациями здравоохранения, в порядке и по перечню, определяемым Министерством здравоохранения.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Обратиться в местный исполнительный и распорядительный орган за досрочным распоряжением средствами семейного капитала может гражданин, которому назначен семейный капитал. В случае</w:t>
      </w: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если гражданин, которому назначен семейный капитал, не относится к членам семьи, имеющим право на распоряжение средствами семейного капитала, и в других случаях, когда обращение такого гражданина невозможно, обращаться может один из совершеннолетних членов семьи или законный представитель несовершеннолетнего члена семьи.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При досрочном распоряжении средствами семейного капитала доли семейного капитала членам семьи не выделяются.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досрочного распоряжения средствами семейного капитала гражданином лично (его представителем) представляются:</w:t>
      </w:r>
    </w:p>
    <w:p w:rsidR="004D158E" w:rsidRPr="004D158E" w:rsidRDefault="004D158E" w:rsidP="004D158E">
      <w:pPr>
        <w:numPr>
          <w:ilvl w:val="0"/>
          <w:numId w:val="9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заявление о досрочном распоряжении средствами семейного капитала по форме, установленной приложением 4 к Положению;</w:t>
      </w:r>
    </w:p>
    <w:p w:rsidR="004D158E" w:rsidRPr="004D158E" w:rsidRDefault="004D158E" w:rsidP="004D158E">
      <w:pPr>
        <w:numPr>
          <w:ilvl w:val="0"/>
          <w:numId w:val="9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удостоверяющий личность;</w:t>
      </w:r>
    </w:p>
    <w:p w:rsidR="004D158E" w:rsidRPr="004D158E" w:rsidRDefault="004D158E" w:rsidP="004D158E">
      <w:pPr>
        <w:numPr>
          <w:ilvl w:val="0"/>
          <w:numId w:val="9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4D158E" w:rsidRPr="004D158E" w:rsidRDefault="004D158E" w:rsidP="004D158E">
      <w:pPr>
        <w:numPr>
          <w:ilvl w:val="0"/>
          <w:numId w:val="9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решение (копия решения) местного исполнительного и распорядительного органа о назначении семейного капитала;</w:t>
      </w:r>
    </w:p>
    <w:p w:rsidR="004D158E" w:rsidRPr="004D158E" w:rsidRDefault="004D158E" w:rsidP="004D158E">
      <w:pPr>
        <w:numPr>
          <w:ilvl w:val="0"/>
          <w:numId w:val="9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по перечню, определяемому Министерством здравоохранения, для досрочного использования средств семейного капитала (далее – заключение ВКК);</w:t>
      </w:r>
    </w:p>
    <w:p w:rsidR="004D158E" w:rsidRPr="004D158E" w:rsidRDefault="004D158E" w:rsidP="004D158E">
      <w:pPr>
        <w:numPr>
          <w:ilvl w:val="0"/>
          <w:numId w:val="9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документ, удостоверяющий личность совершеннолетнего члена семьи, и (или) свидетельство о рождении несовершеннолетнего члена семьи, нуждающихся в получении платных медицинских услуг по заключению ВКК.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В случае включения в состав семьи детей, не учтенных в ее составе при назначении семейного капитала, нуждающихся в получении платных медицинских услуг по заключению ВКК, представляются:</w:t>
      </w:r>
    </w:p>
    <w:p w:rsidR="004D158E" w:rsidRPr="004D158E" w:rsidRDefault="004D158E" w:rsidP="004D158E">
      <w:pPr>
        <w:numPr>
          <w:ilvl w:val="0"/>
          <w:numId w:val="10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свидетельство о рождении ребенка (детей);</w:t>
      </w:r>
    </w:p>
    <w:p w:rsidR="004D158E" w:rsidRPr="004D158E" w:rsidRDefault="004D158E" w:rsidP="004D158E">
      <w:pPr>
        <w:numPr>
          <w:ilvl w:val="0"/>
          <w:numId w:val="10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решений суда об усыновлении (удочерении);</w:t>
      </w:r>
    </w:p>
    <w:p w:rsidR="004D158E" w:rsidRPr="004D158E" w:rsidRDefault="004D158E" w:rsidP="004D158E">
      <w:pPr>
        <w:numPr>
          <w:ilvl w:val="0"/>
          <w:numId w:val="10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суда о восстановлении в родительских правах;</w:t>
      </w:r>
    </w:p>
    <w:p w:rsidR="004D158E" w:rsidRPr="004D158E" w:rsidRDefault="004D158E" w:rsidP="004D158E">
      <w:pPr>
        <w:numPr>
          <w:ilvl w:val="0"/>
          <w:numId w:val="10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иные документы, подтверждающие включение в состав семьи такого ребенка (детей).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случаях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ВКК, представляются 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(удочерении) или другие).</w:t>
      </w:r>
      <w:proofErr w:type="gramEnd"/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семьи, представляются документы, подтверждающие исключение из состава семьи гражданина, которому назначен семейный капитал, или невозможность его обращения. Такими документами могут быть:</w:t>
      </w:r>
    </w:p>
    <w:p w:rsidR="004D158E" w:rsidRPr="004D158E" w:rsidRDefault="004D158E" w:rsidP="004D158E">
      <w:pPr>
        <w:numPr>
          <w:ilvl w:val="0"/>
          <w:numId w:val="1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свидетельство о смерти;</w:t>
      </w:r>
    </w:p>
    <w:p w:rsidR="004D158E" w:rsidRPr="004D158E" w:rsidRDefault="004D158E" w:rsidP="004D158E">
      <w:pPr>
        <w:numPr>
          <w:ilvl w:val="0"/>
          <w:numId w:val="1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справка органа, регистрирующего акты гражданского состояния, содержащая сведения из записи акта о смерти;</w:t>
      </w:r>
    </w:p>
    <w:p w:rsidR="004D158E" w:rsidRPr="004D158E" w:rsidRDefault="004D158E" w:rsidP="004D158E">
      <w:pPr>
        <w:numPr>
          <w:ilvl w:val="0"/>
          <w:numId w:val="1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суда об объявлении гражданина умершим, о признании его безвестно отсутствующим;</w:t>
      </w:r>
    </w:p>
    <w:p w:rsidR="004D158E" w:rsidRPr="004D158E" w:rsidRDefault="004D158E" w:rsidP="004D158E">
      <w:pPr>
        <w:numPr>
          <w:ilvl w:val="0"/>
          <w:numId w:val="1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суда о расторжении брака либо свидетельство о расторжении брака;</w:t>
      </w:r>
    </w:p>
    <w:p w:rsidR="004D158E" w:rsidRPr="004D158E" w:rsidRDefault="004D158E" w:rsidP="004D158E">
      <w:pPr>
        <w:numPr>
          <w:ilvl w:val="0"/>
          <w:numId w:val="1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иные документы.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Местным исполнительным и распорядительным органом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для принятия решения по досрочному распоряжению средствами семейного капитала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запрашивается информация о наличии (отсутствии) следующих сведений:</w:t>
      </w:r>
    </w:p>
    <w:p w:rsidR="004D158E" w:rsidRPr="004D158E" w:rsidRDefault="004D158E" w:rsidP="004D158E">
      <w:pPr>
        <w:numPr>
          <w:ilvl w:val="0"/>
          <w:numId w:val="1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 открытии депозитного счета (если такие сведения отсутствуют в личном деле гражданина);</w:t>
      </w:r>
    </w:p>
    <w:p w:rsidR="004D158E" w:rsidRPr="004D158E" w:rsidRDefault="004D158E" w:rsidP="004D158E">
      <w:pPr>
        <w:numPr>
          <w:ilvl w:val="0"/>
          <w:numId w:val="1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лишении родительских прав, об отмене усыновления (удочерения), отобрании ребенка (детей) из семьи, отказе от ребенка (детей);</w:t>
      </w:r>
    </w:p>
    <w:p w:rsidR="004D158E" w:rsidRPr="004D158E" w:rsidRDefault="004D158E" w:rsidP="004D158E">
      <w:pPr>
        <w:numPr>
          <w:ilvl w:val="0"/>
          <w:numId w:val="12"/>
        </w:numPr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совершении умышленных тяжких или особо тяжких преступлений против человека иные документы и (или) сведения, необходимые для принятия решения о распоряжении (отказе в распоряжении)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при рассмотрении заявления о досрочном распоряжении средствами семейного капитала вышеуказанные сведения запрашиваются в отношении гражданина, подавшего заявление о досрочном распоряжении средствами семейного капитала и являющегося членом семьи, а также члена (членов) семьи, нуждающегося (нуждающихся) в получении платных медицинских услуг по заключению ВКК.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Решение о досрочном распоряжении (отказе в досрочном распоряжении)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средствами семейного капитала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принимается в месячный срок со дня подачи гражданином заявления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 досрочном распоряжении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Заявление о досрочном распоряжении средствами семейного капитала может быть отозвано гражданином по его желанию до принятия решения о распоряжении (отказе в распоряжении)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Извещение о принятом решении направляется гражданину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подавшему заявление о досрочном распоряжении средствами семейного капитала,</w:t>
      </w:r>
      <w:r w:rsidRPr="004D158E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в течение 5 дней со дня его принятия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решения местного исполнительного и распорядительного органа выдается при обращении гражданина лично или через его представителя.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Другим совершеннолетним членам семьи (законным представителям несовершеннолетних членов семьи) по их требованию выдается копия решения о досрочном распоряжении (отказе в досрочном распоряжении) средствами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Для использования средств семейного капитала 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гражданину, в отношении которого принято решение о досрочном распоряжении средствами семейного капитала, необходимо обратиться с соответствующим заявлением в подразделение ОАО «АСБ </w:t>
      </w:r>
      <w:proofErr w:type="spell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Беларусбанк</w:t>
      </w:r>
      <w:proofErr w:type="spell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» по месту открытия депозитного счета или в соответствии с регистрацией по месту жительства. </w:t>
      </w: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 xml:space="preserve">Реализовать право на такое обращение гражданин может до истечения срока действия заключения ВКК, но не позднее дня истечения 18 лет </w:t>
      </w: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даты рождения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ребенка, в связи с рождением, усыновлением (удочерением) которого семья приобрела право на назначение семейного капитала.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  <w:t>Справочно: форма заявления о распоряжении средствами семейного капитала на получение членом (членами) семьи платных медицинских услуг, оказываемых организациями здравоохранения, а также перечень необходимых документов утверждается Министерством здравоохранения Республики Беларусь.</w:t>
      </w:r>
    </w:p>
    <w:p w:rsidR="004D158E" w:rsidRPr="004D158E" w:rsidRDefault="004D158E" w:rsidP="004D158E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 случае, если после принятия решения о досрочном распоряжении средствами семейного капитала данные средства не использованы или использованы не в полном объеме, право на обращение за </w:t>
      </w:r>
      <w:proofErr w:type="gramStart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распоряжением</w:t>
      </w:r>
      <w:proofErr w:type="gramEnd"/>
      <w:r w:rsidRPr="004D158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оставшимися неиспользованными средствами семейного капитала предоставляется в порядке и на условиях, установленных Указом и Положением.</w:t>
      </w:r>
    </w:p>
    <w:p w:rsidR="00C923E8" w:rsidRDefault="00C923E8"/>
    <w:sectPr w:rsidR="00C923E8" w:rsidSect="00C9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B6E"/>
    <w:multiLevelType w:val="multilevel"/>
    <w:tmpl w:val="5750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6A62"/>
    <w:multiLevelType w:val="multilevel"/>
    <w:tmpl w:val="FCA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26A8C"/>
    <w:multiLevelType w:val="multilevel"/>
    <w:tmpl w:val="77E8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447BC"/>
    <w:multiLevelType w:val="multilevel"/>
    <w:tmpl w:val="883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30444"/>
    <w:multiLevelType w:val="multilevel"/>
    <w:tmpl w:val="C4B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F04C0"/>
    <w:multiLevelType w:val="multilevel"/>
    <w:tmpl w:val="ED5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54990"/>
    <w:multiLevelType w:val="multilevel"/>
    <w:tmpl w:val="A7D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5489D"/>
    <w:multiLevelType w:val="multilevel"/>
    <w:tmpl w:val="EB0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7722B"/>
    <w:multiLevelType w:val="multilevel"/>
    <w:tmpl w:val="BDC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E43BD"/>
    <w:multiLevelType w:val="multilevel"/>
    <w:tmpl w:val="DAA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53DB4"/>
    <w:multiLevelType w:val="multilevel"/>
    <w:tmpl w:val="E68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8220D"/>
    <w:multiLevelType w:val="multilevel"/>
    <w:tmpl w:val="2F2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58E"/>
    <w:rsid w:val="002B1589"/>
    <w:rsid w:val="004D158E"/>
    <w:rsid w:val="00561248"/>
    <w:rsid w:val="0086397A"/>
    <w:rsid w:val="00C923E8"/>
    <w:rsid w:val="00E80B07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8"/>
  </w:style>
  <w:style w:type="paragraph" w:styleId="2">
    <w:name w:val="heading 2"/>
    <w:basedOn w:val="a"/>
    <w:link w:val="20"/>
    <w:uiPriority w:val="9"/>
    <w:qFormat/>
    <w:rsid w:val="004D1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58E"/>
    <w:rPr>
      <w:b/>
      <w:bCs/>
    </w:rPr>
  </w:style>
  <w:style w:type="character" w:styleId="a5">
    <w:name w:val="Hyperlink"/>
    <w:basedOn w:val="a0"/>
    <w:uiPriority w:val="99"/>
    <w:semiHidden/>
    <w:unhideWhenUsed/>
    <w:rsid w:val="004D15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3612</Words>
  <Characters>20590</Characters>
  <Application>Microsoft Office Word</Application>
  <DocSecurity>0</DocSecurity>
  <Lines>171</Lines>
  <Paragraphs>48</Paragraphs>
  <ScaleCrop>false</ScaleCrop>
  <Company>Microsoft</Company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</dc:creator>
  <cp:keywords/>
  <dc:description/>
  <cp:lastModifiedBy>Татьяна</cp:lastModifiedBy>
  <cp:revision>2</cp:revision>
  <dcterms:created xsi:type="dcterms:W3CDTF">2019-12-09T13:12:00Z</dcterms:created>
  <dcterms:modified xsi:type="dcterms:W3CDTF">2019-12-09T13:19:00Z</dcterms:modified>
</cp:coreProperties>
</file>