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B2C" w:rsidRDefault="00372B2C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БЕШЕНКОВИЧСКОГО РАЙОННОГО ИСПОЛНИТЕЛЬНОГО КОМИТЕТА</w:t>
      </w:r>
    </w:p>
    <w:p w:rsidR="00372B2C" w:rsidRDefault="00372B2C">
      <w:pPr>
        <w:pStyle w:val="newncpi"/>
        <w:ind w:firstLine="0"/>
        <w:jc w:val="center"/>
      </w:pPr>
      <w:r>
        <w:rPr>
          <w:rStyle w:val="datepr"/>
        </w:rPr>
        <w:t>23 июня 2017 г.</w:t>
      </w:r>
      <w:r>
        <w:rPr>
          <w:rStyle w:val="number"/>
        </w:rPr>
        <w:t xml:space="preserve"> № 568</w:t>
      </w:r>
    </w:p>
    <w:p w:rsidR="00372B2C" w:rsidRDefault="00372B2C">
      <w:pPr>
        <w:pStyle w:val="titlencpi"/>
      </w:pPr>
      <w:r>
        <w:t>Об установлении результатов кадастровой оценки земель по видам функционального использования земель «жилая усадебная зона» и «рекреационная зона» и внесении изменений в некоторые решения Бешенковичского районного исполнительного комитета</w:t>
      </w:r>
    </w:p>
    <w:p w:rsidR="00372B2C" w:rsidRDefault="00372B2C">
      <w:pPr>
        <w:pStyle w:val="changei"/>
      </w:pPr>
      <w:r>
        <w:t>Изменения и дополнения:</w:t>
      </w:r>
    </w:p>
    <w:p w:rsidR="00372B2C" w:rsidRDefault="00372B2C">
      <w:pPr>
        <w:pStyle w:val="changeadd"/>
      </w:pPr>
      <w:r>
        <w:t>Решение Бешенковичского районного исполнительного комитета от 10 декабря 2018 г. № 1024 (Национальный правовой Интернет-портал Республики Беларусь, 27.12.2018, 9/93101) &lt;R918v0093101&gt;</w:t>
      </w:r>
    </w:p>
    <w:p w:rsidR="00372B2C" w:rsidRDefault="00372B2C">
      <w:pPr>
        <w:pStyle w:val="newncpi"/>
      </w:pPr>
      <w:r>
        <w:t> </w:t>
      </w:r>
    </w:p>
    <w:p w:rsidR="00372B2C" w:rsidRDefault="00372B2C">
      <w:pPr>
        <w:pStyle w:val="preamble"/>
      </w:pPr>
      <w:r>
        <w:t xml:space="preserve">На основании части четвертой статьи 88 Кодекса Республики Беларусь о земле Бешенковичский районный исполнительный комитет РЕШИЛ: </w:t>
      </w:r>
    </w:p>
    <w:p w:rsidR="00372B2C" w:rsidRDefault="00372B2C">
      <w:pPr>
        <w:pStyle w:val="point"/>
      </w:pPr>
      <w:r>
        <w:t>1. Установить результаты кадастровой оценки земель, земельных участков по видам функционального использования земель «жилая усадебная зона» и «рекреационная зона» по состоянию на 1 июля 2016 г.:</w:t>
      </w:r>
    </w:p>
    <w:p w:rsidR="00372B2C" w:rsidRDefault="00372B2C">
      <w:pPr>
        <w:pStyle w:val="newncpi"/>
      </w:pPr>
      <w:r>
        <w:t>городского поселка Бешенковичи согласно приложению 1;</w:t>
      </w:r>
    </w:p>
    <w:p w:rsidR="00372B2C" w:rsidRDefault="00372B2C">
      <w:pPr>
        <w:pStyle w:val="newncpi"/>
      </w:pPr>
      <w:r>
        <w:t>сельских населенных пунктов согласно приложению 2;</w:t>
      </w:r>
    </w:p>
    <w:p w:rsidR="00372B2C" w:rsidRDefault="00372B2C">
      <w:pPr>
        <w:pStyle w:val="newncpi"/>
      </w:pPr>
      <w:r>
        <w:t>расположенных за пределами населенных пунктов, садоводческих товариществ и дачных кооперативов, согласно приложению 3.</w:t>
      </w:r>
    </w:p>
    <w:p w:rsidR="00372B2C" w:rsidRDefault="00372B2C">
      <w:pPr>
        <w:pStyle w:val="point"/>
      </w:pPr>
      <w:r>
        <w:t>2. Утратил силу.</w:t>
      </w:r>
    </w:p>
    <w:p w:rsidR="00372B2C" w:rsidRDefault="00372B2C">
      <w:pPr>
        <w:pStyle w:val="point"/>
      </w:pPr>
      <w:r>
        <w:t>3. Контроль за исполнением настоящего решения возложить на землеустроительную службу Бешенковичского районного исполнительного комитета.</w:t>
      </w:r>
    </w:p>
    <w:p w:rsidR="00372B2C" w:rsidRDefault="00372B2C">
      <w:pPr>
        <w:pStyle w:val="point"/>
      </w:pPr>
      <w:r>
        <w:t>4. Настоящее решение вступает в силу после его официального опубликования.</w:t>
      </w:r>
    </w:p>
    <w:p w:rsidR="00372B2C" w:rsidRDefault="00372B2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4693"/>
      </w:tblGrid>
      <w:tr w:rsidR="00372B2C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72B2C" w:rsidRDefault="00372B2C">
            <w:pPr>
              <w:pStyle w:val="newncpi0"/>
              <w:jc w:val="left"/>
            </w:pPr>
            <w:r>
              <w:rPr>
                <w:rStyle w:val="post"/>
              </w:rPr>
              <w:t>Исполняющий обязанности председателя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72B2C" w:rsidRDefault="00372B2C">
            <w:pPr>
              <w:pStyle w:val="newncpi0"/>
              <w:jc w:val="right"/>
            </w:pPr>
            <w:r>
              <w:rPr>
                <w:rStyle w:val="pers"/>
              </w:rPr>
              <w:t>С.Г.Окуневич</w:t>
            </w:r>
          </w:p>
        </w:tc>
      </w:tr>
      <w:tr w:rsidR="00372B2C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72B2C" w:rsidRDefault="00372B2C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72B2C" w:rsidRDefault="00372B2C">
            <w:pPr>
              <w:pStyle w:val="newncpi0"/>
              <w:jc w:val="right"/>
            </w:pPr>
            <w:r>
              <w:t> </w:t>
            </w:r>
          </w:p>
        </w:tc>
      </w:tr>
      <w:tr w:rsidR="00372B2C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72B2C" w:rsidRDefault="00372B2C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72B2C" w:rsidRDefault="00372B2C">
            <w:pPr>
              <w:pStyle w:val="newncpi0"/>
              <w:jc w:val="right"/>
            </w:pPr>
            <w:r>
              <w:rPr>
                <w:rStyle w:val="pers"/>
              </w:rPr>
              <w:t>С.А.Реутский</w:t>
            </w:r>
          </w:p>
        </w:tc>
      </w:tr>
    </w:tbl>
    <w:p w:rsidR="00372B2C" w:rsidRDefault="00372B2C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9"/>
        <w:gridCol w:w="2987"/>
      </w:tblGrid>
      <w:tr w:rsidR="00372B2C">
        <w:trPr>
          <w:trHeight w:val="238"/>
        </w:trPr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newncpi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append1"/>
            </w:pPr>
            <w:r>
              <w:t>Приложение 1</w:t>
            </w:r>
          </w:p>
          <w:p w:rsidR="00372B2C" w:rsidRDefault="00372B2C">
            <w:pPr>
              <w:pStyle w:val="append"/>
            </w:pPr>
            <w:r>
              <w:t>к решению</w:t>
            </w:r>
            <w:r>
              <w:br/>
              <w:t>Бешенковичского районного</w:t>
            </w:r>
            <w:r>
              <w:br/>
              <w:t>исполнительного комитета</w:t>
            </w:r>
            <w:r>
              <w:br/>
              <w:t>23.06.2017 № 568</w:t>
            </w:r>
          </w:p>
        </w:tc>
      </w:tr>
    </w:tbl>
    <w:p w:rsidR="00372B2C" w:rsidRDefault="00372B2C">
      <w:pPr>
        <w:pStyle w:val="titlep"/>
      </w:pPr>
      <w:r>
        <w:t>Результаты кадастровой оценки земель, земельных участков городского поселка Бешенковичи по видам функционального использования земель «жилая усадебная зона» и «рекреационная зона» по состоянию на 1 июля 2016 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14"/>
        <w:gridCol w:w="1515"/>
        <w:gridCol w:w="2066"/>
        <w:gridCol w:w="1515"/>
        <w:gridCol w:w="2066"/>
      </w:tblGrid>
      <w:tr w:rsidR="00372B2C">
        <w:trPr>
          <w:trHeight w:val="240"/>
        </w:trPr>
        <w:tc>
          <w:tcPr>
            <w:tcW w:w="118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2B2C" w:rsidRDefault="00372B2C">
            <w:pPr>
              <w:pStyle w:val="table10"/>
              <w:jc w:val="center"/>
            </w:pPr>
            <w:r>
              <w:t>Номер оценочной зоны</w:t>
            </w:r>
          </w:p>
        </w:tc>
        <w:tc>
          <w:tcPr>
            <w:tcW w:w="3820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2B2C" w:rsidRDefault="00372B2C">
            <w:pPr>
              <w:pStyle w:val="table10"/>
              <w:jc w:val="center"/>
            </w:pPr>
            <w:r>
              <w:t>Кадастровая стоимость 1 квадратного метра земель в оценочных зонах</w:t>
            </w:r>
          </w:p>
        </w:tc>
      </w:tr>
      <w:tr w:rsidR="00372B2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2C" w:rsidRDefault="00372B2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2B2C" w:rsidRDefault="00372B2C">
            <w:pPr>
              <w:pStyle w:val="table10"/>
              <w:jc w:val="center"/>
            </w:pPr>
            <w:r>
              <w:t>жилая усадебная зона</w:t>
            </w:r>
          </w:p>
        </w:tc>
        <w:tc>
          <w:tcPr>
            <w:tcW w:w="1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2B2C" w:rsidRDefault="00372B2C">
            <w:pPr>
              <w:pStyle w:val="table10"/>
              <w:jc w:val="center"/>
            </w:pPr>
            <w:r>
              <w:t>рекреационная зона</w:t>
            </w:r>
          </w:p>
        </w:tc>
      </w:tr>
      <w:tr w:rsidR="00372B2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2C" w:rsidRDefault="00372B2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2B2C" w:rsidRDefault="00372B2C">
            <w:pPr>
              <w:pStyle w:val="table10"/>
              <w:jc w:val="center"/>
            </w:pPr>
            <w:r>
              <w:t>долларов США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2B2C" w:rsidRDefault="00372B2C">
            <w:pPr>
              <w:pStyle w:val="table10"/>
              <w:jc w:val="center"/>
            </w:pPr>
            <w:r>
              <w:t>белорусских рублей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2B2C" w:rsidRDefault="00372B2C">
            <w:pPr>
              <w:pStyle w:val="table10"/>
              <w:jc w:val="center"/>
            </w:pPr>
            <w:r>
              <w:t>долларов США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2B2C" w:rsidRDefault="00372B2C">
            <w:pPr>
              <w:pStyle w:val="table10"/>
              <w:jc w:val="center"/>
            </w:pPr>
            <w:r>
              <w:t>белорусских рублей</w:t>
            </w:r>
          </w:p>
        </w:tc>
      </w:tr>
      <w:tr w:rsidR="00372B2C">
        <w:trPr>
          <w:trHeight w:val="240"/>
        </w:trPr>
        <w:tc>
          <w:tcPr>
            <w:tcW w:w="1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1602466001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2,69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5,39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2,71</w:t>
            </w:r>
          </w:p>
        </w:tc>
      </w:tr>
      <w:tr w:rsidR="00372B2C">
        <w:trPr>
          <w:trHeight w:val="240"/>
        </w:trPr>
        <w:tc>
          <w:tcPr>
            <w:tcW w:w="1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1602466002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2,28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4,57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2,29</w:t>
            </w:r>
          </w:p>
        </w:tc>
      </w:tr>
      <w:tr w:rsidR="00372B2C">
        <w:trPr>
          <w:trHeight w:val="240"/>
        </w:trPr>
        <w:tc>
          <w:tcPr>
            <w:tcW w:w="1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1602466003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2,30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4,61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2,31</w:t>
            </w:r>
          </w:p>
        </w:tc>
      </w:tr>
      <w:tr w:rsidR="00372B2C">
        <w:trPr>
          <w:trHeight w:val="240"/>
        </w:trPr>
        <w:tc>
          <w:tcPr>
            <w:tcW w:w="1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1602466004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2,13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4,27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2,15</w:t>
            </w:r>
          </w:p>
        </w:tc>
      </w:tr>
      <w:tr w:rsidR="00372B2C">
        <w:trPr>
          <w:trHeight w:val="240"/>
        </w:trPr>
        <w:tc>
          <w:tcPr>
            <w:tcW w:w="1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1602466005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2,78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5,57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2,79</w:t>
            </w:r>
          </w:p>
        </w:tc>
      </w:tr>
      <w:tr w:rsidR="00372B2C">
        <w:trPr>
          <w:trHeight w:val="240"/>
        </w:trPr>
        <w:tc>
          <w:tcPr>
            <w:tcW w:w="1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1602466006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2,76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5,53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2,77</w:t>
            </w:r>
          </w:p>
        </w:tc>
      </w:tr>
      <w:tr w:rsidR="00372B2C">
        <w:trPr>
          <w:trHeight w:val="240"/>
        </w:trPr>
        <w:tc>
          <w:tcPr>
            <w:tcW w:w="1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lastRenderedPageBreak/>
              <w:t>1602466007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2,73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5,47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2,75</w:t>
            </w:r>
          </w:p>
        </w:tc>
      </w:tr>
      <w:tr w:rsidR="00372B2C">
        <w:trPr>
          <w:trHeight w:val="240"/>
        </w:trPr>
        <w:tc>
          <w:tcPr>
            <w:tcW w:w="1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1602466008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2,34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4,69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2,35</w:t>
            </w:r>
          </w:p>
        </w:tc>
      </w:tr>
      <w:tr w:rsidR="00372B2C">
        <w:trPr>
          <w:trHeight w:val="240"/>
        </w:trPr>
        <w:tc>
          <w:tcPr>
            <w:tcW w:w="1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1602466009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2,89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5,80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2,91</w:t>
            </w:r>
          </w:p>
        </w:tc>
      </w:tr>
      <w:tr w:rsidR="00372B2C">
        <w:trPr>
          <w:trHeight w:val="240"/>
        </w:trPr>
        <w:tc>
          <w:tcPr>
            <w:tcW w:w="1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1602466010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2,71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5,43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2,73</w:t>
            </w:r>
          </w:p>
        </w:tc>
      </w:tr>
      <w:tr w:rsidR="00372B2C">
        <w:trPr>
          <w:trHeight w:val="240"/>
        </w:trPr>
        <w:tc>
          <w:tcPr>
            <w:tcW w:w="1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1602466011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2,13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4,27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2,15</w:t>
            </w:r>
          </w:p>
        </w:tc>
      </w:tr>
      <w:tr w:rsidR="00372B2C">
        <w:trPr>
          <w:trHeight w:val="240"/>
        </w:trPr>
        <w:tc>
          <w:tcPr>
            <w:tcW w:w="11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1602466012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3,61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1,80</w:t>
            </w:r>
          </w:p>
        </w:tc>
      </w:tr>
    </w:tbl>
    <w:p w:rsidR="00372B2C" w:rsidRDefault="00372B2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9"/>
        <w:gridCol w:w="2987"/>
      </w:tblGrid>
      <w:tr w:rsidR="00372B2C">
        <w:trPr>
          <w:trHeight w:val="238"/>
        </w:trPr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newncpi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append1"/>
            </w:pPr>
            <w:r>
              <w:t>Приложение 2</w:t>
            </w:r>
          </w:p>
          <w:p w:rsidR="00372B2C" w:rsidRDefault="00372B2C">
            <w:pPr>
              <w:pStyle w:val="append"/>
            </w:pPr>
            <w:r>
              <w:t>к решению</w:t>
            </w:r>
            <w:r>
              <w:br/>
              <w:t>Бешенковичского районного</w:t>
            </w:r>
            <w:r>
              <w:br/>
              <w:t>исполнительного комитета</w:t>
            </w:r>
            <w:r>
              <w:br/>
              <w:t>23.06.2017 № 568</w:t>
            </w:r>
          </w:p>
        </w:tc>
      </w:tr>
    </w:tbl>
    <w:p w:rsidR="00372B2C" w:rsidRDefault="00372B2C">
      <w:pPr>
        <w:pStyle w:val="titlep"/>
      </w:pPr>
      <w:r>
        <w:t>Результаты кадастровой оценки земель, земельных участков сельских населенных пунктов по видам функционального использования земель «жилая усадебная зона» и «рекреационная зона» по состоянию на 1 июля 2016 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231"/>
        <w:gridCol w:w="845"/>
        <w:gridCol w:w="1152"/>
        <w:gridCol w:w="844"/>
        <w:gridCol w:w="1153"/>
        <w:gridCol w:w="1136"/>
        <w:gridCol w:w="1367"/>
        <w:gridCol w:w="1648"/>
      </w:tblGrid>
      <w:tr w:rsidR="00372B2C">
        <w:trPr>
          <w:trHeight w:val="240"/>
        </w:trPr>
        <w:tc>
          <w:tcPr>
            <w:tcW w:w="656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2B2C" w:rsidRDefault="00372B2C">
            <w:pPr>
              <w:pStyle w:val="table10"/>
              <w:jc w:val="center"/>
            </w:pPr>
            <w:r>
              <w:t>Номер оценочной зоны</w:t>
            </w:r>
          </w:p>
        </w:tc>
        <w:tc>
          <w:tcPr>
            <w:tcW w:w="212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2B2C" w:rsidRDefault="00372B2C">
            <w:pPr>
              <w:pStyle w:val="table10"/>
              <w:jc w:val="center"/>
            </w:pPr>
            <w:r>
              <w:t>Кадастровая стоимость 1 квадратного метра земель в оценочных зонах</w:t>
            </w:r>
          </w:p>
        </w:tc>
        <w:tc>
          <w:tcPr>
            <w:tcW w:w="2214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2B2C" w:rsidRDefault="00372B2C">
            <w:pPr>
              <w:pStyle w:val="table10"/>
              <w:jc w:val="center"/>
            </w:pPr>
            <w:r>
              <w:t>Описание оценочной зоны</w:t>
            </w:r>
          </w:p>
        </w:tc>
      </w:tr>
      <w:tr w:rsidR="00372B2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2C" w:rsidRDefault="00372B2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2B2C" w:rsidRDefault="00372B2C">
            <w:pPr>
              <w:pStyle w:val="table10"/>
              <w:jc w:val="center"/>
            </w:pPr>
            <w:r>
              <w:t>жилая усадебная зона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2B2C" w:rsidRDefault="00372B2C">
            <w:pPr>
              <w:pStyle w:val="table10"/>
              <w:jc w:val="center"/>
            </w:pPr>
            <w:r>
              <w:t>рекреационная зона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2B2C" w:rsidRDefault="00372B2C">
            <w:pPr>
              <w:pStyle w:val="table10"/>
              <w:jc w:val="center"/>
            </w:pPr>
            <w:r>
              <w:t>категория населенного пункта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2B2C" w:rsidRDefault="00372B2C">
            <w:pPr>
              <w:pStyle w:val="table10"/>
              <w:jc w:val="center"/>
            </w:pPr>
            <w:r>
              <w:t>наименование населенного пункта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2B2C" w:rsidRDefault="00372B2C">
            <w:pPr>
              <w:pStyle w:val="table10"/>
              <w:jc w:val="center"/>
            </w:pPr>
            <w:r>
              <w:t>наименование сельского Совета</w:t>
            </w:r>
          </w:p>
        </w:tc>
      </w:tr>
      <w:tr w:rsidR="00372B2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2C" w:rsidRDefault="00372B2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2B2C" w:rsidRDefault="00372B2C">
            <w:pPr>
              <w:pStyle w:val="table10"/>
              <w:jc w:val="center"/>
            </w:pPr>
            <w:r>
              <w:t>долларов США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2B2C" w:rsidRDefault="00372B2C">
            <w:pPr>
              <w:pStyle w:val="table10"/>
              <w:jc w:val="center"/>
            </w:pPr>
            <w:r>
              <w:t>белорусских рублей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2B2C" w:rsidRDefault="00372B2C">
            <w:pPr>
              <w:pStyle w:val="table10"/>
              <w:jc w:val="center"/>
            </w:pPr>
            <w:r>
              <w:t>долларов США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2B2C" w:rsidRDefault="00372B2C">
            <w:pPr>
              <w:pStyle w:val="table10"/>
              <w:jc w:val="center"/>
            </w:pPr>
            <w:r>
              <w:t>белорусских рублей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2C" w:rsidRDefault="00372B2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2C" w:rsidRDefault="00372B2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72B2C" w:rsidRDefault="00372B2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1602496001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аг.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Дрозды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Бешенковичский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1602501001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аг.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Комоски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Бешенковичский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1602665001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аг.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Свеча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Бешенковичский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1602482001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Алейники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Бешенковичский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1602483001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Аскерщина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Бешенковичский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1602484001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0,40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Берестни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Бешенковичский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1602485001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Бобоедово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Бешенковичский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1602486001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Бобровщина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Бешенковичский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1602487001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Буй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Бешенковичский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1602488001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Быстры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Бешенковичский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1602489001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Ворохобки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Бешенковичский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1602490001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Гаврилино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Бешенковичский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1602491001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Галыни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Бешенковичский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1602492001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0,42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Гальки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Бешенковичский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1602493001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Гончарово 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Бешенковичский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1602494001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0,42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Гончарово 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Бешенковичский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1602495001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Давыдковичи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Бешенковичский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1602658001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Долгое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Бешенковичский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1602659001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Жаховщина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Бешенковичский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1602497001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0,40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Жеребиково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Бешенковичский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1602498001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Заборье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Бешенковичский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1602499001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0,40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Залужье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Бешенковичский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1602660001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Заполье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Бешенковичский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1602500001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Ильягово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Бешенковичский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1602661001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Косаревщина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Бешенковичский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1602662001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Литвяки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Бешенковичский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1602502001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2,21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Лобачево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Бешенковичский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1602503001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Лукашовка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Бешенковичский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1602504001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0,50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Мамойки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Бешенковичский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1602663001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Новое Водопоево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Бешенковичский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1602664001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Папки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Бешенковичский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1602505001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Поповщина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Бешенковичский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1602506001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Поручники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Бешенковичский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1602507001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Пятигорск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Бешенковичский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lastRenderedPageBreak/>
              <w:t>1602508001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Радюки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Бешенковичский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1602509001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Сеньковщина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Бешенковичский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1602510001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Слободка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Бешенковичский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1602666001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Сосняны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Бешенковичский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1602667001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Старое Водопоево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Бешенковичский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1602511001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Стрижево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Бешенковичский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1602512001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Трояны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Бешенковичский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1602513001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Трубилино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Бешенковичский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1602514001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Филиппинки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Бешенковичский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1602668001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Челнышки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Бешенковичский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1602669001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Шишово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Бешенковичский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1602515001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Яновщина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Бешенковичский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1602518001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0,40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аг.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Бочейково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Бочейковский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1602523001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аг.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Двор Низголово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Бочейковский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1602517001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Богданово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Бочейковский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1602519001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Быцево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Бочейковский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1602520001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Высокая Гора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Бочейковский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1602521001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Гритьковка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Бочейковский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1602522001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Грудиново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Бочейковский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1602524001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Долосцы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Бочейковский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1602525001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Дятлово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Бочейковский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1602526001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Железки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Бочейковский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1602527001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Жерносеково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Бочейковский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1602528001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Забелье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Бочейковский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1602529001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Заручевье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Бочейковский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1602530001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Клещино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Бочейковский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1602531001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Немцево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Бочейковский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1602532001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Низголово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Бочейковский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1602533001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Новоселки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Бочейковский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1602534001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Пригожее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Бочейковский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1602535001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Промыслы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Бочейковский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1602537001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Селедцово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Бочейковский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1602538001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Скакуновщина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Бочейковский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1602536001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Соврасы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Бочейковский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1602539001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Чурилово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Бочейковский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1602540001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Шипули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Бочейковский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1602545001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аг.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Верхнее Кривино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1602568001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аг.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Ржавка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1602565001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Асовец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1602542001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Бикложа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1602543001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Боровцы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1602544001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0,42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Будники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1602643001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Ганковичи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1602642001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Голыни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1602644001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0,40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Горбачи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1602645001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Граково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1602547001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Двуречье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1602546001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Добригоры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1602646001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Дубки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1602548001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0,42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Дубровка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1602549001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0,50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Елишево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1602550001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Заборье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1602551001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Заградье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1602647001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Застаринье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1602648001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Заходно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lastRenderedPageBreak/>
              <w:t>1602649001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Козиное Село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1602650001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0,40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Коробово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1602552001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Кощево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1602553001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0,40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Красные Будники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1602554001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Кривино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1602555001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0,40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Кривое Село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1602556001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0,50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Лаппы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1602557001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Макаровичи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1602651001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Малые Голыни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1602558001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0,50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Мильковичи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1602559001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Москаленки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1602560001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0,50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Наумовка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1602561001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Нижнее Кривино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1602562001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Новые Ранчицы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1602563001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Озерки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1602564001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Осиновка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1602566001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Палицы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1602567001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Пироги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1602652001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Пожарище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1602653001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Романово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1602654001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0,42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Рубеж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1602569001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0,42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Рудые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1602570001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Русилки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1602571001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Санники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1602572001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Семенцово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1602573001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0,40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Стародворцы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1602574001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Старые Ранчицы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1602575001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Стаськово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1602655001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0,42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Телепни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1602656001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Телепы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1602576001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Хизова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1602577001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2,17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Хмельник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1602578001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Храповищено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1602580001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Шаламы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1602579001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Шарипино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1602581001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Щипцы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1602584001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аг.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Верховье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Верховский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1602583001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Боркуны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Верховский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1602585001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Водопоево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Верховский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1602586001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Воскресенцы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Верховский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1602587001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Гурино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Верховский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1602588001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Дапаны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Верховский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1602589001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Драбушово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Верховский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1602590001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Заболотье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Верховский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1602591001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Застаринье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Верховский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1602592001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Куты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Верховский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1602593001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Луг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Верховский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1602594001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Люлюки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Верховский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1602595001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Машки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Верховский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1602596001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Пугачки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Верховский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1602597001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Сватовка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Верховский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1602598001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Селище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Верховский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1602599001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Старь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Верховский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1602600001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Черкасы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Верховский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lastRenderedPageBreak/>
              <w:t>1602601001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Шкалевка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Верховский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1602602001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Щуки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Верховский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1602615001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аг.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Островно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Островенский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1602621001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Александрово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Островенский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1602604001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Белое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Островенский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1602622001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Бузаны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Островенский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1602623001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Вядерево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Островенский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1602605001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0,50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Горки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Островенский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1602606001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Городно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Островенский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1602624001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Даниловка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Островенский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1602607001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Долгое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Островенский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1602608001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Дягилево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Островенский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1602625001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Жарки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Островенский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1602626001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Жигалы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Островенский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1602609001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Замелочье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Островенский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1602627001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Замошенье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Островенский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1602628001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Застаринье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Островенский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1602610001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Камли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Островенский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1602629001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Клиши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Островенский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1602611001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Крупенино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Островенский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1602630001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Купино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Островенский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1602631001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Латыгово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Островенский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1602632001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Латыши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Островенский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1602612001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Луки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Островенский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1602613001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Лучки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Островенский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1602614001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Малый Двор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Островенский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1602633001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Новоселки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Островенский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1602634001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Обухово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Островенский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1602635001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Панкратово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Островенский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1602636001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Песочная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Островенский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1602637001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Плиссы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Островенский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1602638001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0,42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Придвинье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Островенский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1602616001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Пушкари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Островенский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1602639001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0,50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Руда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Островенский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1602617001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0,40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Слабода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Островенский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1602618001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0,50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Толстюки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Островенский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1602619001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Чановичи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Островенский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1602640001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Шуты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Островенский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1602691001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аг.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Будилово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Соржицкий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1602713001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аг.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Синицы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Соржицкий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1602687001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Бардаши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Соржицкий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1602688001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0,40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Берешевцы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Соржицкий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1602689001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Берково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Соржицкий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1602690001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Большие Павловичи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Соржицкий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1602692001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Вяжище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Соржицкий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1602693001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Гнездилово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Соржицкий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1602694001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Городец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Соржицкий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1602695001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Дашково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Соржицкий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1602696001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Дуброво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Соржицкий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1602697001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0,50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Жауры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Соржицкий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1602698001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Забелье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Соржицкий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1602699001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Задорожье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Соржицкий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1602700001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Замошье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Соржицкий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1602701001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Засорье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Соржицкий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1602702001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Застенки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Соржицкий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1602703001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Кудяны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Соржицкий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1602705001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Лихошино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Соржицкий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lastRenderedPageBreak/>
              <w:t>1602706001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Малые Павловичи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Соржицкий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1602707001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0,42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Мартасы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Соржицкий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1602708001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Мокряны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Соржицкий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1602710001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Падаки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Соржицкий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1602711001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Ревяки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Соржицкий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1602712001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Светогорово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Соржицкий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1602714001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Синяны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Соржицкий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1602715001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Соржица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Соржицкий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1602717001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Холм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Соржицкий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1602718001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Черногостье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Соржицкий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1602719001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0,42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Щикотовщина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Соржицкий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1602467001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аг.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Улла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Улльский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1602469001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Бортники 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Улльский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1602470001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Бортники 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Улльский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1602471001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Броды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Улльский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1602671001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Бычково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Улльский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1602672001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Гали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Улльский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1602673001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Гарани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Улльский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1602472001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Дворники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Улльский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1602473001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Дубище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Улльский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1602674001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Дыбали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Улльский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1602675001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Ермоловщина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Улльский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1602676001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Жданово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Улльский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1602474001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Заречье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Улльский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1602475001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Зорники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Улльский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1602677001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Мартиново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Улльский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1602678001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Муравщина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Улльский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1602679001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Полуозерье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Улльский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1602476001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Понизье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Улльский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1602680001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Прудины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Улльский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1602681001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Сапеги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Улльский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1602682001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Слобода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Улльский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1602683001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Сокорово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Улльский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1602477001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Узречье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Улльский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1602478001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Ульяновка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Улльский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1602479001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Фролковичи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Улльский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1602684001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Хотино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Улльский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1602685001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Шапчино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Улльский</w:t>
            </w:r>
          </w:p>
        </w:tc>
      </w:tr>
      <w:tr w:rsidR="00372B2C">
        <w:trPr>
          <w:trHeight w:val="240"/>
        </w:trPr>
        <w:tc>
          <w:tcPr>
            <w:tcW w:w="65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1602480001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д.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Шаурино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Улльский</w:t>
            </w:r>
          </w:p>
        </w:tc>
      </w:tr>
    </w:tbl>
    <w:p w:rsidR="00372B2C" w:rsidRDefault="00372B2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9"/>
        <w:gridCol w:w="2987"/>
      </w:tblGrid>
      <w:tr w:rsidR="00372B2C">
        <w:trPr>
          <w:trHeight w:val="238"/>
        </w:trPr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newncpi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append1"/>
            </w:pPr>
            <w:r>
              <w:t>Приложение 3</w:t>
            </w:r>
          </w:p>
          <w:p w:rsidR="00372B2C" w:rsidRDefault="00372B2C">
            <w:pPr>
              <w:pStyle w:val="append"/>
            </w:pPr>
            <w:r>
              <w:t>к решению</w:t>
            </w:r>
            <w:r>
              <w:br/>
              <w:t>Бешенковичского районного</w:t>
            </w:r>
            <w:r>
              <w:br/>
              <w:t>исполнительного комитета</w:t>
            </w:r>
            <w:r>
              <w:br/>
              <w:t>23.06.2017 № 568</w:t>
            </w:r>
          </w:p>
        </w:tc>
      </w:tr>
    </w:tbl>
    <w:p w:rsidR="00372B2C" w:rsidRDefault="00372B2C">
      <w:pPr>
        <w:pStyle w:val="titlep"/>
      </w:pPr>
      <w:r>
        <w:t>Результаты кадастровой оценки земель, земельных участков, расположенных за пределами населенных пунктов, садоводческих товариществ и дачных кооперативов, по видам функционального использования земель «жилая усадебная зона» и «рекреационная зона» по состоянию на 1 июля 2016 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659"/>
        <w:gridCol w:w="1137"/>
        <w:gridCol w:w="1549"/>
        <w:gridCol w:w="1136"/>
        <w:gridCol w:w="1551"/>
        <w:gridCol w:w="2344"/>
      </w:tblGrid>
      <w:tr w:rsidR="00372B2C">
        <w:trPr>
          <w:trHeight w:val="240"/>
        </w:trPr>
        <w:tc>
          <w:tcPr>
            <w:tcW w:w="88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2B2C" w:rsidRDefault="00372B2C">
            <w:pPr>
              <w:pStyle w:val="table10"/>
              <w:jc w:val="center"/>
            </w:pPr>
            <w:r>
              <w:t>Номер оценочной зоны</w:t>
            </w:r>
          </w:p>
        </w:tc>
        <w:tc>
          <w:tcPr>
            <w:tcW w:w="286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2B2C" w:rsidRDefault="00372B2C">
            <w:pPr>
              <w:pStyle w:val="table10"/>
              <w:jc w:val="center"/>
            </w:pPr>
            <w:r>
              <w:t>Кадастровая стоимость 1 квадратного метра земель в оценочных зонах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2B2C" w:rsidRDefault="00372B2C">
            <w:pPr>
              <w:pStyle w:val="table10"/>
              <w:jc w:val="center"/>
            </w:pPr>
            <w:r>
              <w:t>Описание оценочной зоны</w:t>
            </w:r>
          </w:p>
        </w:tc>
      </w:tr>
      <w:tr w:rsidR="00372B2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2C" w:rsidRDefault="00372B2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2B2C" w:rsidRDefault="00372B2C">
            <w:pPr>
              <w:pStyle w:val="table10"/>
              <w:jc w:val="center"/>
            </w:pPr>
            <w:r>
              <w:t>жилая усадебная зона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2B2C" w:rsidRDefault="00372B2C">
            <w:pPr>
              <w:pStyle w:val="table10"/>
              <w:jc w:val="center"/>
            </w:pPr>
            <w:r>
              <w:t>рекреационная зона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2B2C" w:rsidRDefault="00372B2C">
            <w:pPr>
              <w:pStyle w:val="table10"/>
              <w:jc w:val="center"/>
            </w:pPr>
            <w:r>
              <w:t>наименование сельского Совета</w:t>
            </w:r>
          </w:p>
        </w:tc>
      </w:tr>
      <w:tr w:rsidR="00372B2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2C" w:rsidRDefault="00372B2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2B2C" w:rsidRDefault="00372B2C">
            <w:pPr>
              <w:pStyle w:val="table10"/>
              <w:jc w:val="center"/>
            </w:pPr>
            <w:r>
              <w:t>долларов США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2B2C" w:rsidRDefault="00372B2C">
            <w:pPr>
              <w:pStyle w:val="table10"/>
              <w:jc w:val="center"/>
            </w:pPr>
            <w:r>
              <w:t>белорусских рублей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2B2C" w:rsidRDefault="00372B2C">
            <w:pPr>
              <w:pStyle w:val="table10"/>
              <w:jc w:val="center"/>
            </w:pPr>
            <w:r>
              <w:t>долларов США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2B2C" w:rsidRDefault="00372B2C">
            <w:pPr>
              <w:pStyle w:val="table10"/>
              <w:jc w:val="center"/>
            </w:pPr>
            <w:r>
              <w:t>белорусских рублей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72B2C" w:rsidRDefault="00372B2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72B2C">
        <w:trPr>
          <w:trHeight w:val="240"/>
        </w:trPr>
        <w:tc>
          <w:tcPr>
            <w:tcW w:w="8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lastRenderedPageBreak/>
              <w:t>1627465001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Бешенковичский</w:t>
            </w:r>
          </w:p>
        </w:tc>
      </w:tr>
      <w:tr w:rsidR="00372B2C">
        <w:trPr>
          <w:trHeight w:val="240"/>
        </w:trPr>
        <w:tc>
          <w:tcPr>
            <w:tcW w:w="8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1602516001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Бочейковский</w:t>
            </w:r>
          </w:p>
        </w:tc>
      </w:tr>
      <w:tr w:rsidR="00372B2C">
        <w:trPr>
          <w:trHeight w:val="240"/>
        </w:trPr>
        <w:tc>
          <w:tcPr>
            <w:tcW w:w="8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1602541001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Верхнекривинский</w:t>
            </w:r>
          </w:p>
        </w:tc>
      </w:tr>
      <w:tr w:rsidR="00372B2C">
        <w:trPr>
          <w:trHeight w:val="240"/>
        </w:trPr>
        <w:tc>
          <w:tcPr>
            <w:tcW w:w="8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1602582001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Верховский</w:t>
            </w:r>
          </w:p>
        </w:tc>
      </w:tr>
      <w:tr w:rsidR="00372B2C">
        <w:trPr>
          <w:trHeight w:val="240"/>
        </w:trPr>
        <w:tc>
          <w:tcPr>
            <w:tcW w:w="8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1602603001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Островенский</w:t>
            </w:r>
          </w:p>
        </w:tc>
      </w:tr>
      <w:tr w:rsidR="00372B2C">
        <w:trPr>
          <w:trHeight w:val="240"/>
        </w:trPr>
        <w:tc>
          <w:tcPr>
            <w:tcW w:w="8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1602686001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0,50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Соржицкий</w:t>
            </w:r>
          </w:p>
        </w:tc>
      </w:tr>
      <w:tr w:rsidR="00372B2C">
        <w:trPr>
          <w:trHeight w:val="240"/>
        </w:trPr>
        <w:tc>
          <w:tcPr>
            <w:tcW w:w="88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1602468001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B2C" w:rsidRDefault="00372B2C">
            <w:pPr>
              <w:pStyle w:val="table10"/>
            </w:pPr>
            <w:r>
              <w:t>Улльский</w:t>
            </w:r>
          </w:p>
        </w:tc>
      </w:tr>
    </w:tbl>
    <w:p w:rsidR="00372B2C" w:rsidRDefault="00372B2C">
      <w:pPr>
        <w:pStyle w:val="newncpi"/>
      </w:pPr>
      <w:r>
        <w:t> </w:t>
      </w:r>
    </w:p>
    <w:p w:rsidR="00005E60" w:rsidRDefault="00005E60"/>
    <w:sectPr w:rsidR="00005E60" w:rsidSect="00372B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724" w:rsidRDefault="00EC7724" w:rsidP="00372B2C">
      <w:pPr>
        <w:spacing w:after="0" w:line="240" w:lineRule="auto"/>
      </w:pPr>
      <w:r>
        <w:separator/>
      </w:r>
    </w:p>
  </w:endnote>
  <w:endnote w:type="continuationSeparator" w:id="0">
    <w:p w:rsidR="00EC7724" w:rsidRDefault="00EC7724" w:rsidP="00372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2C" w:rsidRDefault="00372B2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2C" w:rsidRDefault="00372B2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30"/>
    </w:tblGrid>
    <w:tr w:rsidR="00372B2C" w:rsidTr="00372B2C">
      <w:tc>
        <w:tcPr>
          <w:tcW w:w="1800" w:type="dxa"/>
          <w:shd w:val="clear" w:color="auto" w:fill="auto"/>
          <w:vAlign w:val="center"/>
        </w:tcPr>
        <w:p w:rsidR="00372B2C" w:rsidRDefault="00372B2C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6" w:type="dxa"/>
          <w:shd w:val="clear" w:color="auto" w:fill="auto"/>
          <w:vAlign w:val="center"/>
        </w:tcPr>
        <w:p w:rsidR="00372B2C" w:rsidRDefault="00372B2C">
          <w:pPr>
            <w:pStyle w:val="a7"/>
            <w:rPr>
              <w:i/>
              <w:sz w:val="24"/>
            </w:rPr>
          </w:pPr>
          <w:r>
            <w:rPr>
              <w:i/>
              <w:sz w:val="24"/>
            </w:rPr>
            <w:t>Официальная правовая информация</w:t>
          </w:r>
        </w:p>
        <w:p w:rsidR="00372B2C" w:rsidRDefault="00372B2C">
          <w:pPr>
            <w:pStyle w:val="a7"/>
            <w:rPr>
              <w:i/>
              <w:sz w:val="24"/>
            </w:rPr>
          </w:pPr>
          <w:r>
            <w:rPr>
              <w:i/>
              <w:sz w:val="24"/>
            </w:rPr>
            <w:t>Информационно-поисковая система "ЭТАЛОН", 24.02.2020</w:t>
          </w:r>
        </w:p>
        <w:p w:rsidR="00372B2C" w:rsidRPr="00372B2C" w:rsidRDefault="00372B2C">
          <w:pPr>
            <w:pStyle w:val="a7"/>
            <w:rPr>
              <w:i/>
              <w:sz w:val="24"/>
            </w:rPr>
          </w:pPr>
          <w:r>
            <w:rPr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372B2C" w:rsidRDefault="00372B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724" w:rsidRDefault="00EC7724" w:rsidP="00372B2C">
      <w:pPr>
        <w:spacing w:after="0" w:line="240" w:lineRule="auto"/>
      </w:pPr>
      <w:r>
        <w:separator/>
      </w:r>
    </w:p>
  </w:footnote>
  <w:footnote w:type="continuationSeparator" w:id="0">
    <w:p w:rsidR="00EC7724" w:rsidRDefault="00EC7724" w:rsidP="00372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2C" w:rsidRDefault="00372B2C" w:rsidP="00CA407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72B2C" w:rsidRDefault="00372B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2C" w:rsidRPr="00372B2C" w:rsidRDefault="00372B2C" w:rsidP="00CA407D">
    <w:pPr>
      <w:pStyle w:val="a5"/>
      <w:framePr w:wrap="around" w:vAnchor="text" w:hAnchor="margin" w:xAlign="center" w:y="1"/>
      <w:rPr>
        <w:rStyle w:val="a9"/>
        <w:sz w:val="24"/>
      </w:rPr>
    </w:pPr>
    <w:r w:rsidRPr="00372B2C">
      <w:rPr>
        <w:rStyle w:val="a9"/>
        <w:sz w:val="24"/>
      </w:rPr>
      <w:fldChar w:fldCharType="begin"/>
    </w:r>
    <w:r w:rsidRPr="00372B2C">
      <w:rPr>
        <w:rStyle w:val="a9"/>
        <w:sz w:val="24"/>
      </w:rPr>
      <w:instrText xml:space="preserve">PAGE  </w:instrText>
    </w:r>
    <w:r w:rsidRPr="00372B2C">
      <w:rPr>
        <w:rStyle w:val="a9"/>
        <w:sz w:val="24"/>
      </w:rPr>
      <w:fldChar w:fldCharType="separate"/>
    </w:r>
    <w:r>
      <w:rPr>
        <w:rStyle w:val="a9"/>
        <w:noProof/>
        <w:sz w:val="24"/>
      </w:rPr>
      <w:t>7</w:t>
    </w:r>
    <w:r w:rsidRPr="00372B2C">
      <w:rPr>
        <w:rStyle w:val="a9"/>
        <w:sz w:val="24"/>
      </w:rPr>
      <w:fldChar w:fldCharType="end"/>
    </w:r>
  </w:p>
  <w:p w:rsidR="00372B2C" w:rsidRPr="00372B2C" w:rsidRDefault="00372B2C">
    <w:pPr>
      <w:pStyle w:val="a5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2C" w:rsidRDefault="00372B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2C"/>
    <w:rsid w:val="00005E60"/>
    <w:rsid w:val="00372B2C"/>
    <w:rsid w:val="00EC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81968-F38D-4FB9-BF10-58E56652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2B2C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372B2C"/>
    <w:rPr>
      <w:color w:val="154C94"/>
      <w:u w:val="single"/>
    </w:rPr>
  </w:style>
  <w:style w:type="paragraph" w:customStyle="1" w:styleId="part">
    <w:name w:val="part"/>
    <w:basedOn w:val="a"/>
    <w:rsid w:val="00372B2C"/>
    <w:pPr>
      <w:spacing w:before="240" w:after="240" w:line="240" w:lineRule="auto"/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372B2C"/>
    <w:pPr>
      <w:spacing w:before="240" w:after="240" w:line="240" w:lineRule="auto"/>
      <w:ind w:left="1922" w:hanging="1355"/>
    </w:pPr>
    <w:rPr>
      <w:rFonts w:eastAsia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372B2C"/>
    <w:pPr>
      <w:spacing w:before="240" w:after="240" w:line="240" w:lineRule="auto"/>
      <w:ind w:right="2268"/>
    </w:pPr>
    <w:rPr>
      <w:rFonts w:eastAsia="Times New Roman"/>
      <w:b/>
      <w:bCs/>
      <w:lang w:eastAsia="ru-RU"/>
    </w:rPr>
  </w:style>
  <w:style w:type="paragraph" w:customStyle="1" w:styleId="titlencpi">
    <w:name w:val="titlencpi"/>
    <w:basedOn w:val="a"/>
    <w:rsid w:val="00372B2C"/>
    <w:pPr>
      <w:spacing w:before="240" w:after="240" w:line="240" w:lineRule="auto"/>
      <w:ind w:right="2268"/>
    </w:pPr>
    <w:rPr>
      <w:rFonts w:eastAsia="Times New Roman"/>
      <w:b/>
      <w:bCs/>
      <w:lang w:eastAsia="ru-RU"/>
    </w:rPr>
  </w:style>
  <w:style w:type="paragraph" w:customStyle="1" w:styleId="aspaper">
    <w:name w:val="aspaper"/>
    <w:basedOn w:val="a"/>
    <w:rsid w:val="00372B2C"/>
    <w:pPr>
      <w:spacing w:after="0" w:line="240" w:lineRule="auto"/>
      <w:jc w:val="center"/>
    </w:pPr>
    <w:rPr>
      <w:rFonts w:eastAsiaTheme="minorEastAsia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372B2C"/>
    <w:pPr>
      <w:spacing w:before="240" w:after="240" w:line="240" w:lineRule="auto"/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372B2C"/>
    <w:pPr>
      <w:spacing w:after="0" w:line="240" w:lineRule="auto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372B2C"/>
    <w:pPr>
      <w:spacing w:after="0" w:line="240" w:lineRule="auto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372B2C"/>
    <w:pPr>
      <w:spacing w:after="28" w:line="240" w:lineRule="auto"/>
    </w:pPr>
    <w:rPr>
      <w:rFonts w:eastAsiaTheme="minorEastAsia"/>
      <w:sz w:val="22"/>
      <w:szCs w:val="22"/>
      <w:lang w:eastAsia="ru-RU"/>
    </w:rPr>
  </w:style>
  <w:style w:type="paragraph" w:customStyle="1" w:styleId="razdel">
    <w:name w:val="razdel"/>
    <w:basedOn w:val="a"/>
    <w:rsid w:val="00372B2C"/>
    <w:pPr>
      <w:spacing w:after="0" w:line="240" w:lineRule="auto"/>
      <w:ind w:firstLine="567"/>
      <w:jc w:val="center"/>
    </w:pPr>
    <w:rPr>
      <w:rFonts w:eastAsiaTheme="minorEastAsia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372B2C"/>
    <w:pPr>
      <w:spacing w:after="0" w:line="240" w:lineRule="auto"/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372B2C"/>
    <w:pPr>
      <w:spacing w:before="240" w:after="240" w:line="240" w:lineRule="auto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72B2C"/>
    <w:pPr>
      <w:spacing w:after="0" w:line="240" w:lineRule="auto"/>
      <w:jc w:val="right"/>
    </w:pPr>
    <w:rPr>
      <w:rFonts w:eastAsiaTheme="minorEastAsia"/>
      <w:sz w:val="22"/>
      <w:szCs w:val="22"/>
      <w:lang w:eastAsia="ru-RU"/>
    </w:rPr>
  </w:style>
  <w:style w:type="paragraph" w:customStyle="1" w:styleId="titleu">
    <w:name w:val="titleu"/>
    <w:basedOn w:val="a"/>
    <w:rsid w:val="00372B2C"/>
    <w:pPr>
      <w:spacing w:before="240" w:after="240" w:line="240" w:lineRule="auto"/>
    </w:pPr>
    <w:rPr>
      <w:rFonts w:eastAsiaTheme="minorEastAsia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372B2C"/>
    <w:pPr>
      <w:spacing w:before="240" w:after="0" w:line="240" w:lineRule="auto"/>
      <w:jc w:val="center"/>
    </w:pPr>
    <w:rPr>
      <w:rFonts w:eastAsiaTheme="minorEastAsia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372B2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customStyle="1" w:styleId="point">
    <w:name w:val="point"/>
    <w:basedOn w:val="a"/>
    <w:rsid w:val="00372B2C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underpoint">
    <w:name w:val="underpoint"/>
    <w:basedOn w:val="a"/>
    <w:rsid w:val="00372B2C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igned">
    <w:name w:val="signed"/>
    <w:basedOn w:val="a"/>
    <w:rsid w:val="00372B2C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odobren">
    <w:name w:val="odobren"/>
    <w:basedOn w:val="a"/>
    <w:rsid w:val="00372B2C"/>
    <w:pPr>
      <w:spacing w:after="0" w:line="240" w:lineRule="auto"/>
    </w:pPr>
    <w:rPr>
      <w:rFonts w:eastAsiaTheme="minorEastAsia"/>
      <w:sz w:val="22"/>
      <w:szCs w:val="22"/>
      <w:lang w:eastAsia="ru-RU"/>
    </w:rPr>
  </w:style>
  <w:style w:type="paragraph" w:customStyle="1" w:styleId="odobren1">
    <w:name w:val="odobren1"/>
    <w:basedOn w:val="a"/>
    <w:rsid w:val="00372B2C"/>
    <w:pPr>
      <w:spacing w:after="120" w:line="240" w:lineRule="auto"/>
    </w:pPr>
    <w:rPr>
      <w:rFonts w:eastAsiaTheme="minorEastAsia"/>
      <w:sz w:val="22"/>
      <w:szCs w:val="22"/>
      <w:lang w:eastAsia="ru-RU"/>
    </w:rPr>
  </w:style>
  <w:style w:type="paragraph" w:customStyle="1" w:styleId="comment">
    <w:name w:val="comment"/>
    <w:basedOn w:val="a"/>
    <w:rsid w:val="00372B2C"/>
    <w:pPr>
      <w:spacing w:after="0" w:line="240" w:lineRule="auto"/>
      <w:ind w:firstLine="709"/>
      <w:jc w:val="both"/>
    </w:pPr>
    <w:rPr>
      <w:rFonts w:eastAsiaTheme="minorEastAsia"/>
      <w:sz w:val="20"/>
      <w:szCs w:val="20"/>
      <w:lang w:eastAsia="ru-RU"/>
    </w:rPr>
  </w:style>
  <w:style w:type="paragraph" w:customStyle="1" w:styleId="preamble">
    <w:name w:val="preamble"/>
    <w:basedOn w:val="a"/>
    <w:rsid w:val="00372B2C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noski">
    <w:name w:val="snoski"/>
    <w:basedOn w:val="a"/>
    <w:rsid w:val="00372B2C"/>
    <w:pPr>
      <w:spacing w:after="0" w:line="240" w:lineRule="auto"/>
      <w:ind w:firstLine="567"/>
      <w:jc w:val="both"/>
    </w:pPr>
    <w:rPr>
      <w:rFonts w:eastAsiaTheme="minorEastAsia"/>
      <w:sz w:val="20"/>
      <w:szCs w:val="20"/>
      <w:lang w:eastAsia="ru-RU"/>
    </w:rPr>
  </w:style>
  <w:style w:type="paragraph" w:customStyle="1" w:styleId="snoskiline">
    <w:name w:val="snoskiline"/>
    <w:basedOn w:val="a"/>
    <w:rsid w:val="00372B2C"/>
    <w:pPr>
      <w:spacing w:after="0" w:line="240" w:lineRule="auto"/>
      <w:jc w:val="both"/>
    </w:pPr>
    <w:rPr>
      <w:rFonts w:eastAsiaTheme="minorEastAsia"/>
      <w:sz w:val="20"/>
      <w:szCs w:val="20"/>
      <w:lang w:eastAsia="ru-RU"/>
    </w:rPr>
  </w:style>
  <w:style w:type="paragraph" w:customStyle="1" w:styleId="paragraph">
    <w:name w:val="paragraph"/>
    <w:basedOn w:val="a"/>
    <w:rsid w:val="00372B2C"/>
    <w:pPr>
      <w:spacing w:before="240" w:after="240" w:line="240" w:lineRule="auto"/>
      <w:ind w:firstLine="567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372B2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customStyle="1" w:styleId="numnrpa">
    <w:name w:val="numnrpa"/>
    <w:basedOn w:val="a"/>
    <w:rsid w:val="00372B2C"/>
    <w:pPr>
      <w:spacing w:after="0" w:line="240" w:lineRule="auto"/>
    </w:pPr>
    <w:rPr>
      <w:rFonts w:eastAsiaTheme="minorEastAsia"/>
      <w:sz w:val="36"/>
      <w:szCs w:val="36"/>
      <w:lang w:eastAsia="ru-RU"/>
    </w:rPr>
  </w:style>
  <w:style w:type="paragraph" w:customStyle="1" w:styleId="append">
    <w:name w:val="append"/>
    <w:basedOn w:val="a"/>
    <w:rsid w:val="00372B2C"/>
    <w:pPr>
      <w:spacing w:after="0" w:line="240" w:lineRule="auto"/>
    </w:pPr>
    <w:rPr>
      <w:rFonts w:eastAsiaTheme="minorEastAsia"/>
      <w:sz w:val="22"/>
      <w:szCs w:val="22"/>
      <w:lang w:eastAsia="ru-RU"/>
    </w:rPr>
  </w:style>
  <w:style w:type="paragraph" w:customStyle="1" w:styleId="prinodobren">
    <w:name w:val="prinodobren"/>
    <w:basedOn w:val="a"/>
    <w:rsid w:val="00372B2C"/>
    <w:pPr>
      <w:spacing w:before="240" w:after="240" w:line="240" w:lineRule="auto"/>
    </w:pPr>
    <w:rPr>
      <w:rFonts w:eastAsiaTheme="minorEastAsia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372B2C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nonumheader">
    <w:name w:val="nonumheader"/>
    <w:basedOn w:val="a"/>
    <w:rsid w:val="00372B2C"/>
    <w:pPr>
      <w:spacing w:before="240" w:after="240" w:line="240" w:lineRule="auto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372B2C"/>
    <w:pPr>
      <w:spacing w:before="240" w:after="240" w:line="240" w:lineRule="auto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372B2C"/>
    <w:pPr>
      <w:spacing w:after="0" w:line="240" w:lineRule="auto"/>
      <w:ind w:firstLine="1021"/>
      <w:jc w:val="both"/>
    </w:pPr>
    <w:rPr>
      <w:rFonts w:eastAsiaTheme="minorEastAsia"/>
      <w:sz w:val="22"/>
      <w:szCs w:val="22"/>
      <w:lang w:eastAsia="ru-RU"/>
    </w:rPr>
  </w:style>
  <w:style w:type="paragraph" w:customStyle="1" w:styleId="agreedate">
    <w:name w:val="agreedate"/>
    <w:basedOn w:val="a"/>
    <w:rsid w:val="00372B2C"/>
    <w:pPr>
      <w:spacing w:after="0" w:line="240" w:lineRule="auto"/>
      <w:jc w:val="both"/>
    </w:pPr>
    <w:rPr>
      <w:rFonts w:eastAsiaTheme="minorEastAsia"/>
      <w:sz w:val="22"/>
      <w:szCs w:val="22"/>
      <w:lang w:eastAsia="ru-RU"/>
    </w:rPr>
  </w:style>
  <w:style w:type="paragraph" w:customStyle="1" w:styleId="changeadd">
    <w:name w:val="changeadd"/>
    <w:basedOn w:val="a"/>
    <w:rsid w:val="00372B2C"/>
    <w:pPr>
      <w:spacing w:after="0" w:line="240" w:lineRule="auto"/>
      <w:ind w:left="1134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changei">
    <w:name w:val="changei"/>
    <w:basedOn w:val="a"/>
    <w:rsid w:val="00372B2C"/>
    <w:pPr>
      <w:spacing w:after="0" w:line="240" w:lineRule="auto"/>
      <w:ind w:left="1021"/>
    </w:pPr>
    <w:rPr>
      <w:rFonts w:eastAsiaTheme="minorEastAsia"/>
      <w:sz w:val="24"/>
      <w:szCs w:val="24"/>
      <w:lang w:eastAsia="ru-RU"/>
    </w:rPr>
  </w:style>
  <w:style w:type="paragraph" w:customStyle="1" w:styleId="changeutrs">
    <w:name w:val="changeutrs"/>
    <w:basedOn w:val="a"/>
    <w:rsid w:val="00372B2C"/>
    <w:pPr>
      <w:spacing w:after="240" w:line="240" w:lineRule="auto"/>
      <w:ind w:left="1134"/>
      <w:jc w:val="both"/>
    </w:pPr>
    <w:rPr>
      <w:rFonts w:eastAsia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372B2C"/>
    <w:pPr>
      <w:spacing w:before="240" w:after="240" w:line="240" w:lineRule="auto"/>
      <w:ind w:firstLine="567"/>
      <w:jc w:val="center"/>
    </w:pPr>
    <w:rPr>
      <w:rFonts w:eastAsiaTheme="minorEastAsia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372B2C"/>
    <w:pPr>
      <w:spacing w:after="28" w:line="240" w:lineRule="auto"/>
    </w:pPr>
    <w:rPr>
      <w:rFonts w:eastAsiaTheme="minorEastAsia"/>
      <w:sz w:val="22"/>
      <w:szCs w:val="22"/>
      <w:lang w:eastAsia="ru-RU"/>
    </w:rPr>
  </w:style>
  <w:style w:type="paragraph" w:customStyle="1" w:styleId="cap1">
    <w:name w:val="cap1"/>
    <w:basedOn w:val="a"/>
    <w:rsid w:val="00372B2C"/>
    <w:pPr>
      <w:spacing w:after="0" w:line="240" w:lineRule="auto"/>
    </w:pPr>
    <w:rPr>
      <w:rFonts w:eastAsiaTheme="minorEastAsia"/>
      <w:sz w:val="22"/>
      <w:szCs w:val="22"/>
      <w:lang w:eastAsia="ru-RU"/>
    </w:rPr>
  </w:style>
  <w:style w:type="paragraph" w:customStyle="1" w:styleId="capu1">
    <w:name w:val="capu1"/>
    <w:basedOn w:val="a"/>
    <w:rsid w:val="00372B2C"/>
    <w:pPr>
      <w:spacing w:after="120" w:line="240" w:lineRule="auto"/>
    </w:pPr>
    <w:rPr>
      <w:rFonts w:eastAsiaTheme="minorEastAsia"/>
      <w:sz w:val="22"/>
      <w:szCs w:val="22"/>
      <w:lang w:eastAsia="ru-RU"/>
    </w:rPr>
  </w:style>
  <w:style w:type="paragraph" w:customStyle="1" w:styleId="newncpi">
    <w:name w:val="newncpi"/>
    <w:basedOn w:val="a"/>
    <w:rsid w:val="00372B2C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372B2C"/>
    <w:pPr>
      <w:spacing w:after="0" w:line="240" w:lineRule="auto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1">
    <w:name w:val="newncpi1"/>
    <w:basedOn w:val="a"/>
    <w:rsid w:val="00372B2C"/>
    <w:pPr>
      <w:spacing w:after="0" w:line="240" w:lineRule="auto"/>
      <w:ind w:left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edizmeren">
    <w:name w:val="edizmeren"/>
    <w:basedOn w:val="a"/>
    <w:rsid w:val="00372B2C"/>
    <w:pPr>
      <w:spacing w:after="0" w:line="240" w:lineRule="auto"/>
      <w:jc w:val="right"/>
    </w:pPr>
    <w:rPr>
      <w:rFonts w:eastAsiaTheme="minorEastAsia"/>
      <w:sz w:val="20"/>
      <w:szCs w:val="20"/>
      <w:lang w:eastAsia="ru-RU"/>
    </w:rPr>
  </w:style>
  <w:style w:type="paragraph" w:customStyle="1" w:styleId="zagrazdel">
    <w:name w:val="zagrazdel"/>
    <w:basedOn w:val="a"/>
    <w:rsid w:val="00372B2C"/>
    <w:pPr>
      <w:spacing w:before="240" w:after="240" w:line="240" w:lineRule="auto"/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372B2C"/>
    <w:pPr>
      <w:spacing w:after="0" w:line="240" w:lineRule="auto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primer">
    <w:name w:val="primer"/>
    <w:basedOn w:val="a"/>
    <w:rsid w:val="00372B2C"/>
    <w:pPr>
      <w:spacing w:after="0" w:line="240" w:lineRule="auto"/>
      <w:ind w:firstLine="567"/>
      <w:jc w:val="both"/>
    </w:pPr>
    <w:rPr>
      <w:rFonts w:eastAsiaTheme="minorEastAsia"/>
      <w:sz w:val="20"/>
      <w:szCs w:val="20"/>
      <w:lang w:eastAsia="ru-RU"/>
    </w:rPr>
  </w:style>
  <w:style w:type="paragraph" w:customStyle="1" w:styleId="withpar">
    <w:name w:val="withpar"/>
    <w:basedOn w:val="a"/>
    <w:rsid w:val="00372B2C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withoutpar">
    <w:name w:val="withoutpar"/>
    <w:basedOn w:val="a"/>
    <w:rsid w:val="00372B2C"/>
    <w:pPr>
      <w:spacing w:after="60" w:line="240" w:lineRule="auto"/>
      <w:jc w:val="both"/>
    </w:pPr>
    <w:rPr>
      <w:rFonts w:eastAsiaTheme="minorEastAsia"/>
      <w:sz w:val="24"/>
      <w:szCs w:val="24"/>
      <w:lang w:eastAsia="ru-RU"/>
    </w:rPr>
  </w:style>
  <w:style w:type="paragraph" w:customStyle="1" w:styleId="undline">
    <w:name w:val="undline"/>
    <w:basedOn w:val="a"/>
    <w:rsid w:val="00372B2C"/>
    <w:pPr>
      <w:spacing w:after="0" w:line="240" w:lineRule="auto"/>
      <w:jc w:val="both"/>
    </w:pPr>
    <w:rPr>
      <w:rFonts w:eastAsiaTheme="minorEastAsia"/>
      <w:sz w:val="20"/>
      <w:szCs w:val="20"/>
      <w:lang w:eastAsia="ru-RU"/>
    </w:rPr>
  </w:style>
  <w:style w:type="paragraph" w:customStyle="1" w:styleId="underline">
    <w:name w:val="underline"/>
    <w:basedOn w:val="a"/>
    <w:rsid w:val="00372B2C"/>
    <w:pPr>
      <w:spacing w:after="0" w:line="240" w:lineRule="auto"/>
      <w:jc w:val="both"/>
    </w:pPr>
    <w:rPr>
      <w:rFonts w:eastAsiaTheme="minorEastAsia"/>
      <w:sz w:val="20"/>
      <w:szCs w:val="20"/>
      <w:lang w:eastAsia="ru-RU"/>
    </w:rPr>
  </w:style>
  <w:style w:type="paragraph" w:customStyle="1" w:styleId="ncpicomment">
    <w:name w:val="ncpicomment"/>
    <w:basedOn w:val="a"/>
    <w:rsid w:val="00372B2C"/>
    <w:pPr>
      <w:spacing w:before="120" w:after="0" w:line="240" w:lineRule="auto"/>
      <w:ind w:left="1134"/>
      <w:jc w:val="both"/>
    </w:pPr>
    <w:rPr>
      <w:rFonts w:eastAsiaTheme="minorEastAsia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372B2C"/>
    <w:pPr>
      <w:spacing w:after="0" w:line="240" w:lineRule="auto"/>
      <w:ind w:left="1134"/>
      <w:jc w:val="both"/>
    </w:pPr>
    <w:rPr>
      <w:rFonts w:eastAsiaTheme="minorEastAsia"/>
      <w:sz w:val="24"/>
      <w:szCs w:val="24"/>
      <w:lang w:eastAsia="ru-RU"/>
    </w:rPr>
  </w:style>
  <w:style w:type="paragraph" w:customStyle="1" w:styleId="ncpidel">
    <w:name w:val="ncpidel"/>
    <w:basedOn w:val="a"/>
    <w:rsid w:val="00372B2C"/>
    <w:pPr>
      <w:spacing w:after="0" w:line="240" w:lineRule="auto"/>
      <w:ind w:left="1134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tsifra">
    <w:name w:val="tsifra"/>
    <w:basedOn w:val="a"/>
    <w:rsid w:val="00372B2C"/>
    <w:pPr>
      <w:spacing w:after="0" w:line="240" w:lineRule="auto"/>
    </w:pPr>
    <w:rPr>
      <w:rFonts w:eastAsiaTheme="minorEastAsia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372B2C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v">
    <w:name w:val="newncpiv"/>
    <w:basedOn w:val="a"/>
    <w:rsid w:val="00372B2C"/>
    <w:pPr>
      <w:spacing w:after="0" w:line="240" w:lineRule="auto"/>
      <w:ind w:firstLine="567"/>
      <w:jc w:val="both"/>
    </w:pPr>
    <w:rPr>
      <w:rFonts w:eastAsiaTheme="minorEastAsia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372B2C"/>
    <w:pPr>
      <w:spacing w:after="0" w:line="240" w:lineRule="auto"/>
      <w:ind w:firstLine="567"/>
      <w:jc w:val="both"/>
    </w:pPr>
    <w:rPr>
      <w:rFonts w:eastAsiaTheme="minorEastAsia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372B2C"/>
    <w:pPr>
      <w:spacing w:before="240" w:after="240" w:line="240" w:lineRule="auto"/>
      <w:ind w:firstLine="567"/>
    </w:pPr>
    <w:rPr>
      <w:rFonts w:eastAsiaTheme="minorEastAsia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372B2C"/>
    <w:pPr>
      <w:spacing w:before="240" w:after="240" w:line="240" w:lineRule="auto"/>
      <w:ind w:firstLine="567"/>
      <w:jc w:val="center"/>
    </w:pPr>
    <w:rPr>
      <w:rFonts w:eastAsiaTheme="minorEastAsia"/>
      <w:caps/>
      <w:sz w:val="22"/>
      <w:szCs w:val="22"/>
      <w:lang w:eastAsia="ru-RU"/>
    </w:rPr>
  </w:style>
  <w:style w:type="paragraph" w:customStyle="1" w:styleId="contenttext">
    <w:name w:val="contenttext"/>
    <w:basedOn w:val="a"/>
    <w:rsid w:val="00372B2C"/>
    <w:pPr>
      <w:spacing w:after="0" w:line="240" w:lineRule="auto"/>
      <w:ind w:left="1134" w:hanging="1134"/>
    </w:pPr>
    <w:rPr>
      <w:rFonts w:eastAsiaTheme="minorEastAsia"/>
      <w:sz w:val="22"/>
      <w:szCs w:val="22"/>
      <w:lang w:eastAsia="ru-RU"/>
    </w:rPr>
  </w:style>
  <w:style w:type="paragraph" w:customStyle="1" w:styleId="gosreg">
    <w:name w:val="gosreg"/>
    <w:basedOn w:val="a"/>
    <w:rsid w:val="00372B2C"/>
    <w:pPr>
      <w:spacing w:after="0" w:line="240" w:lineRule="auto"/>
      <w:jc w:val="both"/>
    </w:pPr>
    <w:rPr>
      <w:rFonts w:eastAsiaTheme="minorEastAsia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372B2C"/>
    <w:pPr>
      <w:spacing w:before="240" w:after="240" w:line="240" w:lineRule="auto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372B2C"/>
    <w:pPr>
      <w:spacing w:before="240" w:after="240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recepient">
    <w:name w:val="recepient"/>
    <w:basedOn w:val="a"/>
    <w:rsid w:val="00372B2C"/>
    <w:pPr>
      <w:spacing w:after="0" w:line="240" w:lineRule="auto"/>
      <w:ind w:left="5103"/>
    </w:pPr>
    <w:rPr>
      <w:rFonts w:eastAsiaTheme="minorEastAsia"/>
      <w:sz w:val="24"/>
      <w:szCs w:val="24"/>
      <w:lang w:eastAsia="ru-RU"/>
    </w:rPr>
  </w:style>
  <w:style w:type="paragraph" w:customStyle="1" w:styleId="doklad">
    <w:name w:val="doklad"/>
    <w:basedOn w:val="a"/>
    <w:rsid w:val="00372B2C"/>
    <w:pPr>
      <w:spacing w:after="0" w:line="240" w:lineRule="auto"/>
      <w:ind w:left="2835"/>
    </w:pPr>
    <w:rPr>
      <w:rFonts w:eastAsiaTheme="minorEastAsia"/>
      <w:sz w:val="24"/>
      <w:szCs w:val="24"/>
      <w:lang w:eastAsia="ru-RU"/>
    </w:rPr>
  </w:style>
  <w:style w:type="paragraph" w:customStyle="1" w:styleId="onpaper">
    <w:name w:val="onpaper"/>
    <w:basedOn w:val="a"/>
    <w:rsid w:val="00372B2C"/>
    <w:pPr>
      <w:spacing w:after="0" w:line="240" w:lineRule="auto"/>
      <w:ind w:firstLine="567"/>
      <w:jc w:val="both"/>
    </w:pPr>
    <w:rPr>
      <w:rFonts w:eastAsiaTheme="minorEastAsia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372B2C"/>
    <w:pPr>
      <w:spacing w:after="0" w:line="240" w:lineRule="auto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tableblank">
    <w:name w:val="tableblank"/>
    <w:basedOn w:val="a"/>
    <w:rsid w:val="00372B2C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table9">
    <w:name w:val="table9"/>
    <w:basedOn w:val="a"/>
    <w:rsid w:val="00372B2C"/>
    <w:pPr>
      <w:spacing w:after="0" w:line="240" w:lineRule="auto"/>
    </w:pPr>
    <w:rPr>
      <w:rFonts w:eastAsiaTheme="minorEastAsia"/>
      <w:sz w:val="18"/>
      <w:szCs w:val="18"/>
      <w:lang w:eastAsia="ru-RU"/>
    </w:rPr>
  </w:style>
  <w:style w:type="paragraph" w:customStyle="1" w:styleId="table8">
    <w:name w:val="table8"/>
    <w:basedOn w:val="a"/>
    <w:rsid w:val="00372B2C"/>
    <w:pPr>
      <w:spacing w:after="0" w:line="240" w:lineRule="auto"/>
    </w:pPr>
    <w:rPr>
      <w:rFonts w:eastAsiaTheme="minorEastAsia"/>
      <w:sz w:val="16"/>
      <w:szCs w:val="16"/>
      <w:lang w:eastAsia="ru-RU"/>
    </w:rPr>
  </w:style>
  <w:style w:type="paragraph" w:customStyle="1" w:styleId="table7">
    <w:name w:val="table7"/>
    <w:basedOn w:val="a"/>
    <w:rsid w:val="00372B2C"/>
    <w:pPr>
      <w:spacing w:after="0" w:line="240" w:lineRule="auto"/>
    </w:pPr>
    <w:rPr>
      <w:rFonts w:eastAsiaTheme="minorEastAsia"/>
      <w:sz w:val="14"/>
      <w:szCs w:val="14"/>
      <w:lang w:eastAsia="ru-RU"/>
    </w:rPr>
  </w:style>
  <w:style w:type="paragraph" w:customStyle="1" w:styleId="begform">
    <w:name w:val="begform"/>
    <w:basedOn w:val="a"/>
    <w:rsid w:val="00372B2C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endform">
    <w:name w:val="endform"/>
    <w:basedOn w:val="a"/>
    <w:rsid w:val="00372B2C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dopinfo">
    <w:name w:val="dopinfo"/>
    <w:basedOn w:val="a"/>
    <w:rsid w:val="00372B2C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name">
    <w:name w:val="name"/>
    <w:basedOn w:val="a0"/>
    <w:rsid w:val="00372B2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72B2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72B2C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372B2C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372B2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72B2C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372B2C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372B2C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372B2C"/>
    <w:rPr>
      <w:rFonts w:ascii="Symbol" w:hAnsi="Symbol" w:hint="default"/>
    </w:rPr>
  </w:style>
  <w:style w:type="character" w:customStyle="1" w:styleId="onewind3">
    <w:name w:val="onewind3"/>
    <w:basedOn w:val="a0"/>
    <w:rsid w:val="00372B2C"/>
    <w:rPr>
      <w:rFonts w:ascii="Wingdings 3" w:hAnsi="Wingdings 3" w:hint="default"/>
    </w:rPr>
  </w:style>
  <w:style w:type="character" w:customStyle="1" w:styleId="onewind2">
    <w:name w:val="onewind2"/>
    <w:basedOn w:val="a0"/>
    <w:rsid w:val="00372B2C"/>
    <w:rPr>
      <w:rFonts w:ascii="Wingdings 2" w:hAnsi="Wingdings 2" w:hint="default"/>
    </w:rPr>
  </w:style>
  <w:style w:type="character" w:customStyle="1" w:styleId="onewind">
    <w:name w:val="onewind"/>
    <w:basedOn w:val="a0"/>
    <w:rsid w:val="00372B2C"/>
    <w:rPr>
      <w:rFonts w:ascii="Wingdings" w:hAnsi="Wingdings" w:hint="default"/>
    </w:rPr>
  </w:style>
  <w:style w:type="character" w:customStyle="1" w:styleId="rednoun">
    <w:name w:val="rednoun"/>
    <w:basedOn w:val="a0"/>
    <w:rsid w:val="00372B2C"/>
  </w:style>
  <w:style w:type="character" w:customStyle="1" w:styleId="post">
    <w:name w:val="post"/>
    <w:basedOn w:val="a0"/>
    <w:rsid w:val="00372B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72B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372B2C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372B2C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372B2C"/>
    <w:rPr>
      <w:rFonts w:ascii="Arial" w:hAnsi="Arial" w:cs="Arial" w:hint="default"/>
    </w:rPr>
  </w:style>
  <w:style w:type="table" w:customStyle="1" w:styleId="tablencpi">
    <w:name w:val="tablencpi"/>
    <w:basedOn w:val="a1"/>
    <w:rsid w:val="00372B2C"/>
    <w:pPr>
      <w:spacing w:after="0" w:line="240" w:lineRule="auto"/>
    </w:pPr>
    <w:rPr>
      <w:rFonts w:eastAsia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372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2B2C"/>
  </w:style>
  <w:style w:type="paragraph" w:styleId="a7">
    <w:name w:val="footer"/>
    <w:basedOn w:val="a"/>
    <w:link w:val="a8"/>
    <w:uiPriority w:val="99"/>
    <w:unhideWhenUsed/>
    <w:rsid w:val="00372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2B2C"/>
  </w:style>
  <w:style w:type="character" w:styleId="a9">
    <w:name w:val="page number"/>
    <w:basedOn w:val="a0"/>
    <w:uiPriority w:val="99"/>
    <w:semiHidden/>
    <w:unhideWhenUsed/>
    <w:rsid w:val="00372B2C"/>
  </w:style>
  <w:style w:type="table" w:styleId="aa">
    <w:name w:val="Table Grid"/>
    <w:basedOn w:val="a1"/>
    <w:uiPriority w:val="39"/>
    <w:rsid w:val="0037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2453</Words>
  <Characters>15067</Characters>
  <Application>Microsoft Office Word</Application>
  <DocSecurity>0</DocSecurity>
  <Lines>2511</Lines>
  <Paragraphs>2189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2020-02-24T11:41:00Z</dcterms:created>
  <dcterms:modified xsi:type="dcterms:W3CDTF">2020-02-24T11:41:00Z</dcterms:modified>
</cp:coreProperties>
</file>