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56" w:rsidRPr="002E05B9" w:rsidRDefault="00082D2F" w:rsidP="002E0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BFBFB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BFBFB"/>
        </w:rPr>
        <w:t xml:space="preserve">Профилактика </w:t>
      </w:r>
      <w:r w:rsidR="00291656" w:rsidRPr="002E05B9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BFBFB"/>
        </w:rPr>
        <w:t>самоубийств</w:t>
      </w:r>
    </w:p>
    <w:p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</w:p>
    <w:p w:rsidR="002E05B9" w:rsidRDefault="002E05B9" w:rsidP="002E05B9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071BA" w:rsidRPr="002E05B9">
        <w:rPr>
          <w:rFonts w:ascii="Times New Roman" w:hAnsi="Times New Roman" w:cs="Times New Roman"/>
          <w:i/>
          <w:sz w:val="24"/>
          <w:szCs w:val="24"/>
        </w:rPr>
        <w:t>Самоубийство –</w:t>
      </w:r>
      <w:r w:rsidR="00082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1BA" w:rsidRPr="002E05B9">
        <w:rPr>
          <w:rFonts w:ascii="Times New Roman" w:hAnsi="Times New Roman" w:cs="Times New Roman"/>
          <w:i/>
          <w:sz w:val="24"/>
          <w:szCs w:val="24"/>
        </w:rPr>
        <w:t>необратимое</w:t>
      </w:r>
    </w:p>
    <w:p w:rsidR="00E071BA" w:rsidRPr="002E05B9" w:rsidRDefault="002E05B9" w:rsidP="002E05B9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hyperlink r:id="rId4" w:history="1">
        <w:r w:rsidR="00E071BA" w:rsidRPr="002E05B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решение</w:t>
        </w:r>
      </w:hyperlink>
      <w:r w:rsidR="00E071BA" w:rsidRPr="002E05B9">
        <w:rPr>
          <w:rFonts w:ascii="Times New Roman" w:hAnsi="Times New Roman" w:cs="Times New Roman"/>
          <w:i/>
          <w:sz w:val="24"/>
          <w:szCs w:val="24"/>
        </w:rPr>
        <w:t xml:space="preserve"> временной </w:t>
      </w:r>
      <w:hyperlink r:id="rId5" w:history="1">
        <w:r w:rsidR="00E071BA" w:rsidRPr="002E05B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проблемы</w:t>
        </w:r>
      </w:hyperlink>
      <w:r w:rsidR="00E071BA" w:rsidRPr="002E05B9">
        <w:rPr>
          <w:rFonts w:ascii="Times New Roman" w:hAnsi="Times New Roman" w:cs="Times New Roman"/>
          <w:i/>
          <w:sz w:val="24"/>
          <w:szCs w:val="24"/>
        </w:rPr>
        <w:t>».</w:t>
      </w:r>
    </w:p>
    <w:p w:rsidR="00291656" w:rsidRPr="002E05B9" w:rsidRDefault="00291656" w:rsidP="002E05B9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</w:p>
    <w:p w:rsidR="00291656" w:rsidRPr="002E05B9" w:rsidRDefault="00291656" w:rsidP="002E0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30722F" w:rsidRPr="00994A82" w:rsidRDefault="0030722F" w:rsidP="00EB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A82">
        <w:rPr>
          <w:rFonts w:ascii="Times New Roman" w:hAnsi="Times New Roman" w:cs="Times New Roman"/>
          <w:sz w:val="28"/>
          <w:szCs w:val="28"/>
        </w:rPr>
        <w:t xml:space="preserve">Термином «суицид» (самоубийство) принято обозначать любое намеренное, осознанное и быстрое лишение себя жизни, приведшее к смерти. Согласно данным ВОЗ, самоубийство является 13-й по счёту причиной смерти во всём мире, а в возрастном диапазоне от 15 до 44 лет его значимость поднимается до четвёртого места. </w:t>
      </w:r>
      <w:r w:rsidR="00EB3650" w:rsidRPr="00994A82">
        <w:rPr>
          <w:rFonts w:ascii="Times New Roman" w:hAnsi="Times New Roman" w:cs="Times New Roman"/>
          <w:sz w:val="28"/>
          <w:szCs w:val="28"/>
        </w:rPr>
        <w:t xml:space="preserve">Частота суицидов в мире составляет в среднем 15 случаев на каждые 100 тысяч населения в год. </w:t>
      </w:r>
      <w:r w:rsidR="00EB3650" w:rsidRPr="0099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мире каждые 40 секунд заканчивают жизнь самоубийством. </w:t>
      </w:r>
    </w:p>
    <w:p w:rsidR="00EB3650" w:rsidRPr="00994A82" w:rsidRDefault="00EB3650" w:rsidP="00EB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82">
        <w:rPr>
          <w:rFonts w:ascii="Times New Roman" w:hAnsi="Times New Roman" w:cs="Times New Roman"/>
          <w:sz w:val="28"/>
          <w:szCs w:val="28"/>
        </w:rPr>
        <w:t xml:space="preserve">Суициды несут кроме драматических последствий для судьбы человека и его близких огромный социально-экономический ущерб обществу в целом. В нашей стране суициды, как причина смерти, занимают 5-6 место, как причина смерти, уступая </w:t>
      </w:r>
      <w:proofErr w:type="spellStart"/>
      <w:proofErr w:type="gramStart"/>
      <w:r w:rsidRPr="00994A82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spellEnd"/>
      <w:proofErr w:type="gramEnd"/>
      <w:r w:rsidRPr="00994A82">
        <w:rPr>
          <w:rFonts w:ascii="Times New Roman" w:hAnsi="Times New Roman" w:cs="Times New Roman"/>
          <w:sz w:val="28"/>
          <w:szCs w:val="28"/>
        </w:rPr>
        <w:t xml:space="preserve"> заболеваниям, опухолям, болезням органов дыхания и нервной системы и опережая гибель при дорожно-транспортных происшествиях и убийствах.</w:t>
      </w:r>
    </w:p>
    <w:p w:rsidR="00EB3650" w:rsidRPr="00994A82" w:rsidRDefault="00EB3650" w:rsidP="00EB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82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чем половине случаев люди до самоубийства, тем или иным способом дают понять окружающим и близким людям, что они собираются совершить самоубийство, часто указывают на то, что они не хотят жить и собираются умереть. Наличие у населения знаний о признаках суицидального поведения и помощи, оказываемой при суицидальном поведении, помогает своевременно заметить суицидальное поведение у близкого или знакомого человека и помочь ему.</w:t>
      </w:r>
    </w:p>
    <w:p w:rsidR="00EB3650" w:rsidRPr="00994A82" w:rsidRDefault="00EB3650" w:rsidP="00EB36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В 2016 году в Республике Беларусь уровень суицидов составлял 21,5 случаев на 100 тысяч населения, а в 2019 году – 17,09 на 100 тысяч населения. По показателям республика вернулась в категорию стран со средним уровнем суицидов (от 10 до 20 случаев на 100 тысяч населения).</w:t>
      </w:r>
    </w:p>
    <w:p w:rsidR="002E05B9" w:rsidRPr="00994A82" w:rsidRDefault="002E05B9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 xml:space="preserve">Глобальной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суицидального поведения населения, объединяющие усилия многих министерств, ведомств, местных исполнительных и распорядительных органов, общественных объединений, религиозных </w:t>
      </w:r>
      <w:proofErr w:type="spellStart"/>
      <w:r w:rsidRPr="00994A82">
        <w:rPr>
          <w:sz w:val="28"/>
          <w:szCs w:val="28"/>
        </w:rPr>
        <w:t>конфессий</w:t>
      </w:r>
      <w:proofErr w:type="spellEnd"/>
      <w:r w:rsidRPr="00994A82">
        <w:rPr>
          <w:sz w:val="28"/>
          <w:szCs w:val="28"/>
        </w:rPr>
        <w:t>. Профилактика суицидального поведения представляет собой одну из важнейших задач общества, осуществление которой возможно только при интеграции усилий множества ведомств в единую превентивную стратегию.</w:t>
      </w:r>
    </w:p>
    <w:p w:rsidR="002E05B9" w:rsidRPr="00994A82" w:rsidRDefault="002E05B9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Ведущей стратегией ВОЗ по снижению риска суицидов является идентификация специфических групп риска в населении с определением конкретных проблем и потребностей в каждой из этих групп.</w:t>
      </w:r>
    </w:p>
    <w:p w:rsidR="002E05B9" w:rsidRPr="00994A82" w:rsidRDefault="002E05B9" w:rsidP="00A354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 xml:space="preserve">В настоящее время в </w:t>
      </w:r>
      <w:r w:rsidR="0030722F" w:rsidRPr="00994A82">
        <w:rPr>
          <w:sz w:val="28"/>
          <w:szCs w:val="28"/>
        </w:rPr>
        <w:t xml:space="preserve">области </w:t>
      </w:r>
      <w:r w:rsidRPr="00994A82">
        <w:rPr>
          <w:sz w:val="28"/>
          <w:szCs w:val="28"/>
        </w:rPr>
        <w:t xml:space="preserve">разработан </w:t>
      </w:r>
      <w:r w:rsidR="0030722F" w:rsidRPr="00994A82">
        <w:rPr>
          <w:sz w:val="28"/>
          <w:szCs w:val="28"/>
        </w:rPr>
        <w:t xml:space="preserve">и утвержден </w:t>
      </w:r>
      <w:r w:rsidR="00A354E3" w:rsidRPr="00994A82">
        <w:rPr>
          <w:sz w:val="28"/>
          <w:szCs w:val="28"/>
        </w:rPr>
        <w:t xml:space="preserve">план мероприятий по профилактике суицидального поведения населения </w:t>
      </w:r>
      <w:r w:rsidR="00A354E3" w:rsidRPr="00994A82">
        <w:rPr>
          <w:sz w:val="28"/>
          <w:szCs w:val="28"/>
        </w:rPr>
        <w:lastRenderedPageBreak/>
        <w:t>Витебской области на 2020-2021 годы</w:t>
      </w:r>
      <w:r w:rsidRPr="00994A82">
        <w:rPr>
          <w:sz w:val="28"/>
          <w:szCs w:val="28"/>
        </w:rPr>
        <w:t xml:space="preserve">, который предусматривает профилактическую работу с различными категориями населения, в том числе с детьми и подростками, а также активное привлечение местных исполнительных органов к участию в организации данной работы. Несмотря на расширение масштабности проводимых мероприятий по превенции суицидов проблема суицидов продолжает оставаться актуальной и требует повышенного внимания к профилактике суицидов в общей популяции и в стационарах, а также к выявлению </w:t>
      </w:r>
      <w:proofErr w:type="spellStart"/>
      <w:r w:rsidRPr="00994A82">
        <w:rPr>
          <w:sz w:val="28"/>
          <w:szCs w:val="28"/>
        </w:rPr>
        <w:t>парасуицидов</w:t>
      </w:r>
      <w:proofErr w:type="spellEnd"/>
      <w:r w:rsidRPr="00994A82">
        <w:rPr>
          <w:sz w:val="28"/>
          <w:szCs w:val="28"/>
        </w:rPr>
        <w:t xml:space="preserve">, их регистрации и своевременному привлечению </w:t>
      </w:r>
      <w:proofErr w:type="spellStart"/>
      <w:r w:rsidRPr="00994A82">
        <w:rPr>
          <w:sz w:val="28"/>
          <w:szCs w:val="28"/>
        </w:rPr>
        <w:t>парасуицидентов</w:t>
      </w:r>
      <w:proofErr w:type="spellEnd"/>
      <w:r w:rsidRPr="00994A82">
        <w:rPr>
          <w:sz w:val="28"/>
          <w:szCs w:val="28"/>
        </w:rPr>
        <w:t xml:space="preserve"> к оказанию необходимой помощи. Следует отметить, что комплексная государственная программа профилактики суицидов может быть эффективной только при условии совместного осуществления мероприятий организационного, социального, экономического </w:t>
      </w:r>
      <w:r w:rsidR="00A354E3" w:rsidRPr="00994A82">
        <w:rPr>
          <w:sz w:val="28"/>
          <w:szCs w:val="28"/>
        </w:rPr>
        <w:t>и медицинского характера</w:t>
      </w:r>
      <w:r w:rsidRPr="00994A82">
        <w:rPr>
          <w:sz w:val="28"/>
          <w:szCs w:val="28"/>
        </w:rPr>
        <w:t>.</w:t>
      </w:r>
    </w:p>
    <w:p w:rsidR="002E05B9" w:rsidRPr="00994A82" w:rsidRDefault="002E05B9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 xml:space="preserve">Группой максимального риска суицида в Беларуси являются мужчины трудоспособного возраста, особенно старше 45 лет. Такие медицинские факторы, как </w:t>
      </w:r>
      <w:r w:rsidR="00A354E3" w:rsidRPr="00994A82">
        <w:rPr>
          <w:sz w:val="28"/>
          <w:szCs w:val="28"/>
        </w:rPr>
        <w:t>соматические заболевания, депрессия</w:t>
      </w:r>
      <w:r w:rsidRPr="00994A82">
        <w:rPr>
          <w:sz w:val="28"/>
          <w:szCs w:val="28"/>
        </w:rPr>
        <w:t xml:space="preserve"> и алкогольная зависимость, значительно увеличивают риск в этой подгруппе. Как правило, данная категория населения за специализированной медицинской помощью не обращается, что связано не только с бытующими в обществе предубеждениями, но и недостаточным информированием населения о возможности и условиях получения психологической и психотерапевтической помощи. </w:t>
      </w:r>
      <w:proofErr w:type="gramStart"/>
      <w:r w:rsidRPr="00994A82">
        <w:rPr>
          <w:sz w:val="28"/>
          <w:szCs w:val="28"/>
        </w:rPr>
        <w:t>В связи с этим, позитивную роль в превенции суицидов может сыграть информирование населения о доступности специализированной помощи в случае переживания психологического кризиса (конкретные сведения о симптомах, специалистах, возможность анонимного консультирования), и увеличение уровня знаний по проблемам кризиса и суицидов тех специалистов, которые вступают в контакт с большим количеством людей (учителя, преподаватели вузов, социальные работники, психологи и др.).</w:t>
      </w:r>
      <w:proofErr w:type="gramEnd"/>
    </w:p>
    <w:p w:rsidR="00EF19AB" w:rsidRPr="00994A82" w:rsidRDefault="00EF19AB" w:rsidP="00EF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82">
        <w:rPr>
          <w:rFonts w:ascii="Times New Roman" w:hAnsi="Times New Roman" w:cs="Times New Roman"/>
          <w:sz w:val="28"/>
          <w:szCs w:val="28"/>
        </w:rPr>
        <w:t>В Витебской области в период с 2015 по 2019 годы успешно реализован Комплексный план по профилактике суицидального поведения населения Витебской области на 2015 – 2019 годы, утвержденный Витебским облисполкомом от 27.05.2015 г. №44-10. Его выполнение позволило достичь в области наличие устойчивой тенденции к снижению уровня суицидов среди населения. Однако суицидальная активность населения области остается все еще на высоком уровне (</w:t>
      </w:r>
      <w:r w:rsidR="00B05F0B" w:rsidRPr="00994A82">
        <w:rPr>
          <w:rFonts w:ascii="Times New Roman" w:hAnsi="Times New Roman" w:cs="Times New Roman"/>
          <w:sz w:val="28"/>
          <w:szCs w:val="28"/>
        </w:rPr>
        <w:t>21,68 на 100 тысяч населения).</w:t>
      </w:r>
    </w:p>
    <w:p w:rsidR="002E05B9" w:rsidRPr="00994A82" w:rsidRDefault="002E05B9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Учитывая актуальность проблемы</w:t>
      </w:r>
      <w:r w:rsidR="00B05F0B" w:rsidRPr="00994A82">
        <w:rPr>
          <w:sz w:val="28"/>
          <w:szCs w:val="28"/>
        </w:rPr>
        <w:t xml:space="preserve"> в стране</w:t>
      </w:r>
      <w:r w:rsidRPr="00994A82">
        <w:rPr>
          <w:sz w:val="28"/>
          <w:szCs w:val="28"/>
        </w:rPr>
        <w:t>, специалистами Министерства здравоохранения разработан</w:t>
      </w:r>
      <w:r w:rsidR="00B05F0B" w:rsidRPr="00994A82">
        <w:rPr>
          <w:sz w:val="28"/>
          <w:szCs w:val="28"/>
        </w:rPr>
        <w:t>а и утверждена Инструкция об определении суицидального риска и алгоритме действий медицинских работников при оказании медицинской помощи лицам с установленным риском суицидального поведения, а также совершившим самоповреждение (суицидальную попытку).</w:t>
      </w:r>
    </w:p>
    <w:p w:rsidR="00020CB1" w:rsidRPr="00994A82" w:rsidRDefault="00070F58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Во всех учреждениях здравоохранения Витебской области</w:t>
      </w:r>
      <w:r w:rsidR="002E05B9" w:rsidRPr="00994A82">
        <w:rPr>
          <w:sz w:val="28"/>
          <w:szCs w:val="28"/>
        </w:rPr>
        <w:t xml:space="preserve"> </w:t>
      </w:r>
      <w:r w:rsidR="00020CB1" w:rsidRPr="00994A82">
        <w:rPr>
          <w:sz w:val="28"/>
          <w:szCs w:val="28"/>
        </w:rPr>
        <w:t xml:space="preserve">и республики </w:t>
      </w:r>
      <w:r w:rsidR="002E05B9" w:rsidRPr="00994A82">
        <w:rPr>
          <w:sz w:val="28"/>
          <w:szCs w:val="28"/>
        </w:rPr>
        <w:t>функционируют</w:t>
      </w:r>
      <w:r w:rsidR="002E05B9" w:rsidRPr="00994A82">
        <w:rPr>
          <w:b/>
          <w:sz w:val="28"/>
          <w:szCs w:val="28"/>
        </w:rPr>
        <w:t xml:space="preserve"> </w:t>
      </w:r>
      <w:r w:rsidR="002E05B9" w:rsidRPr="00994A82">
        <w:rPr>
          <w:sz w:val="28"/>
          <w:szCs w:val="28"/>
        </w:rPr>
        <w:t xml:space="preserve">телефонные линии для оказания экстренной </w:t>
      </w:r>
      <w:r w:rsidR="002E05B9" w:rsidRPr="00994A82">
        <w:rPr>
          <w:sz w:val="28"/>
          <w:szCs w:val="28"/>
        </w:rPr>
        <w:lastRenderedPageBreak/>
        <w:t>психологической помощи (информация о номерах телефонов имеется на сайт</w:t>
      </w:r>
      <w:r w:rsidR="00020CB1" w:rsidRPr="00994A82">
        <w:rPr>
          <w:sz w:val="28"/>
          <w:szCs w:val="28"/>
        </w:rPr>
        <w:t>ах учреждений).</w:t>
      </w:r>
    </w:p>
    <w:p w:rsidR="002E05B9" w:rsidRPr="00994A82" w:rsidRDefault="002E05B9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 xml:space="preserve">Оказание помощи человеку в кризисной ситуации невозможно без участия таких специалистов, как психотерапевт и психолог. В </w:t>
      </w:r>
      <w:r w:rsidR="00EA246B" w:rsidRPr="00994A82">
        <w:rPr>
          <w:sz w:val="28"/>
          <w:szCs w:val="28"/>
        </w:rPr>
        <w:t>области</w:t>
      </w:r>
      <w:r w:rsidRPr="00994A82">
        <w:rPr>
          <w:sz w:val="28"/>
          <w:szCs w:val="28"/>
        </w:rPr>
        <w:t xml:space="preserve"> обеспечена широкая доступность для населения психотерапевтической </w:t>
      </w:r>
      <w:r w:rsidR="00EA246B" w:rsidRPr="00994A82">
        <w:rPr>
          <w:sz w:val="28"/>
          <w:szCs w:val="28"/>
        </w:rPr>
        <w:t xml:space="preserve">или психологической </w:t>
      </w:r>
      <w:r w:rsidRPr="00994A82">
        <w:rPr>
          <w:sz w:val="28"/>
          <w:szCs w:val="28"/>
        </w:rPr>
        <w:t>помощи, порядок оказания которой постоянно совершенствуется. Основы оказания психологической помощи населению Республики Беларусь законодательно закреплены в Законе Республики Беларусь от 1 июля 2010 г. «Об оказании психологической помощи» и нормативных актах Министерства здравоохранения.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В населении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последствия, что является серьезным препятствием для широкого раннего обращения населения за необходимой помощью.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В период возникновения психических, психологических проблем необходимо думать о здоровье, качестве жизни, а не следовать ложным убеждениям и лишать себя своевременной помощи.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Существующая система оказания психиатрической помощи предусматривает установление диспансерного наблюдения только над пациентами, страдающими тяжелыми, хроническими психическими расстройствами.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bCs/>
          <w:iCs/>
          <w:sz w:val="28"/>
          <w:szCs w:val="28"/>
        </w:rPr>
        <w:t>Обращение за психотерапевтической и психологической помощью не влечет за собой никаких социальных последствий!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В республике функционирует служба экстренной психологической помощи по телефону «Телефон доверия».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bCs/>
          <w:i/>
          <w:iCs/>
          <w:sz w:val="28"/>
          <w:szCs w:val="28"/>
        </w:rPr>
        <w:t xml:space="preserve">Наша жизнь непредсказуема: </w:t>
      </w:r>
      <w:r w:rsidR="00994A82" w:rsidRPr="00994A82">
        <w:rPr>
          <w:bCs/>
          <w:i/>
          <w:iCs/>
          <w:sz w:val="28"/>
          <w:szCs w:val="28"/>
        </w:rPr>
        <w:t>благополучие сменяется потрясениями</w:t>
      </w:r>
      <w:r w:rsidRPr="00994A82">
        <w:rPr>
          <w:bCs/>
          <w:i/>
          <w:iCs/>
          <w:sz w:val="28"/>
          <w:szCs w:val="28"/>
        </w:rPr>
        <w:t>.</w:t>
      </w:r>
      <w:r w:rsidR="00994A82" w:rsidRPr="00994A82">
        <w:rPr>
          <w:bCs/>
          <w:i/>
          <w:iCs/>
          <w:sz w:val="28"/>
          <w:szCs w:val="28"/>
        </w:rPr>
        <w:t xml:space="preserve"> </w:t>
      </w:r>
      <w:r w:rsidRPr="00994A82">
        <w:rPr>
          <w:bCs/>
          <w:i/>
          <w:iCs/>
          <w:sz w:val="28"/>
          <w:szCs w:val="28"/>
          <w:shd w:val="clear" w:color="auto" w:fill="FFFFFF"/>
        </w:rPr>
        <w:t>Что делать в такой ситуации человеку, если рядом нет никого, кто мог бы поддержать?</w:t>
      </w:r>
      <w:r w:rsidR="00994A82" w:rsidRPr="00994A82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Pr="00994A82">
        <w:rPr>
          <w:bCs/>
          <w:i/>
          <w:iCs/>
          <w:sz w:val="28"/>
          <w:szCs w:val="28"/>
          <w:shd w:val="clear" w:color="auto" w:fill="FFFFFF"/>
        </w:rPr>
        <w:t>Куда обратиться за поддержкой тому, кто потерял родного человека, работу или имущество, тому, кто тяжело заболел или только что вышел из мест лишения свободы и хочет начать новую жизнь?</w:t>
      </w:r>
      <w:r w:rsidR="00994A82" w:rsidRPr="00994A82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Pr="00994A82">
        <w:rPr>
          <w:bCs/>
          <w:i/>
          <w:iCs/>
          <w:sz w:val="28"/>
          <w:szCs w:val="28"/>
          <w:shd w:val="clear" w:color="auto" w:fill="FFFFFF"/>
        </w:rPr>
        <w:t>Для этого в стране создана служба экстренной психологической помощи по телефону, или, говоря проще, «Телефоны доверия».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bCs/>
          <w:i/>
          <w:iCs/>
          <w:sz w:val="28"/>
          <w:szCs w:val="28"/>
          <w:shd w:val="clear" w:color="auto" w:fill="FFFFFF"/>
        </w:rPr>
        <w:t xml:space="preserve">Специалисты выслушают вашу проблему и дадут </w:t>
      </w:r>
      <w:proofErr w:type="gramStart"/>
      <w:r w:rsidRPr="00994A82">
        <w:rPr>
          <w:bCs/>
          <w:i/>
          <w:iCs/>
          <w:sz w:val="28"/>
          <w:szCs w:val="28"/>
          <w:shd w:val="clear" w:color="auto" w:fill="FFFFFF"/>
        </w:rPr>
        <w:t>рекомендации</w:t>
      </w:r>
      <w:proofErr w:type="gramEnd"/>
      <w:r w:rsidRPr="00994A82">
        <w:rPr>
          <w:bCs/>
          <w:i/>
          <w:iCs/>
          <w:sz w:val="28"/>
          <w:szCs w:val="28"/>
          <w:shd w:val="clear" w:color="auto" w:fill="FFFFFF"/>
        </w:rPr>
        <w:t xml:space="preserve"> как поступить, запишут на прием или подскажут, куда обратиться дальше.</w:t>
      </w:r>
    </w:p>
    <w:p w:rsidR="00E43C64" w:rsidRPr="00994A82" w:rsidRDefault="00E43C64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4A82">
        <w:rPr>
          <w:bCs/>
          <w:sz w:val="28"/>
          <w:szCs w:val="28"/>
        </w:rPr>
        <w:t>Позвоните</w:t>
      </w:r>
      <w:r w:rsidR="00994A82">
        <w:rPr>
          <w:bCs/>
          <w:sz w:val="28"/>
          <w:szCs w:val="28"/>
        </w:rPr>
        <w:t xml:space="preserve"> и </w:t>
      </w:r>
      <w:r w:rsidRPr="00994A82">
        <w:rPr>
          <w:bCs/>
          <w:sz w:val="28"/>
          <w:szCs w:val="28"/>
        </w:rPr>
        <w:t>вам помогут!</w:t>
      </w:r>
    </w:p>
    <w:p w:rsidR="00994A82" w:rsidRPr="00994A82" w:rsidRDefault="00994A82" w:rsidP="002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994A82">
        <w:rPr>
          <w:b/>
          <w:bCs/>
          <w:sz w:val="28"/>
          <w:szCs w:val="28"/>
        </w:rPr>
        <w:t>«ТЕЛЕФОНЫ ДОВЕРИЯ»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>Брест:</w:t>
      </w:r>
      <w:r w:rsidRPr="00994A82">
        <w:rPr>
          <w:color w:val="000000"/>
          <w:sz w:val="28"/>
          <w:szCs w:val="28"/>
        </w:rPr>
        <w:t xml:space="preserve"> 8-0162-25-57-27 (круглосуточно)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 xml:space="preserve">Гомель: </w:t>
      </w:r>
      <w:r w:rsidRPr="00994A82">
        <w:rPr>
          <w:color w:val="000000"/>
          <w:sz w:val="28"/>
          <w:szCs w:val="28"/>
        </w:rPr>
        <w:t>8-0232-31-51-61 (круглосуточно)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>Гродно:</w:t>
      </w:r>
      <w:r w:rsidRPr="00994A82">
        <w:rPr>
          <w:color w:val="000000"/>
          <w:sz w:val="28"/>
          <w:szCs w:val="28"/>
        </w:rPr>
        <w:t xml:space="preserve"> 8-0152-75-23-90 (круглосуточно)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>Могилев:</w:t>
      </w:r>
      <w:r w:rsidRPr="00994A82">
        <w:rPr>
          <w:color w:val="000000"/>
          <w:sz w:val="28"/>
          <w:szCs w:val="28"/>
        </w:rPr>
        <w:t xml:space="preserve"> 8-0222-47-31-61 (круглосуточно)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>Минская область:</w:t>
      </w:r>
      <w:r w:rsidRPr="00994A82">
        <w:rPr>
          <w:color w:val="000000"/>
          <w:sz w:val="28"/>
          <w:szCs w:val="28"/>
        </w:rPr>
        <w:t xml:space="preserve"> 8-017-202-04-01 (круглосуточно);    8-029-899-04-01 (МТС, круглосуточно)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 xml:space="preserve">Минск:    </w:t>
      </w:r>
      <w:r w:rsidRPr="00994A82">
        <w:rPr>
          <w:color w:val="000000"/>
          <w:sz w:val="28"/>
          <w:szCs w:val="28"/>
        </w:rPr>
        <w:t>для взрослых 8-017-290-44-44 (многоканальный, круглосуточно)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color w:val="000000"/>
          <w:sz w:val="28"/>
          <w:szCs w:val="28"/>
        </w:rPr>
        <w:t>для детей и подростков 8-017-263-03-03 (круглосуточно)</w:t>
      </w:r>
    </w:p>
    <w:p w:rsidR="00994A82" w:rsidRPr="00994A82" w:rsidRDefault="00994A82" w:rsidP="0099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82">
        <w:rPr>
          <w:rFonts w:ascii="Times New Roman" w:hAnsi="Times New Roman" w:cs="Times New Roman"/>
          <w:b/>
          <w:sz w:val="28"/>
          <w:szCs w:val="28"/>
        </w:rPr>
        <w:lastRenderedPageBreak/>
        <w:t>Республиканская</w:t>
      </w:r>
      <w:r w:rsidRPr="00994A82">
        <w:rPr>
          <w:rFonts w:ascii="Times New Roman" w:hAnsi="Times New Roman" w:cs="Times New Roman"/>
          <w:sz w:val="28"/>
          <w:szCs w:val="28"/>
        </w:rPr>
        <w:t xml:space="preserve"> </w:t>
      </w:r>
      <w:r w:rsidRPr="00994A82">
        <w:rPr>
          <w:rFonts w:ascii="Times New Roman" w:hAnsi="Times New Roman" w:cs="Times New Roman"/>
          <w:b/>
          <w:sz w:val="28"/>
          <w:szCs w:val="28"/>
        </w:rPr>
        <w:t>“Детская телефонная линия”</w:t>
      </w:r>
      <w:r w:rsidRPr="00994A82">
        <w:rPr>
          <w:rFonts w:ascii="Times New Roman" w:hAnsi="Times New Roman" w:cs="Times New Roman"/>
          <w:sz w:val="28"/>
          <w:szCs w:val="28"/>
        </w:rPr>
        <w:t>: тел. 8-801-100-1611</w:t>
      </w: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4A82" w:rsidRPr="00994A82" w:rsidRDefault="00994A82" w:rsidP="00994A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A82">
        <w:rPr>
          <w:b/>
          <w:bCs/>
          <w:color w:val="000000"/>
          <w:sz w:val="28"/>
          <w:szCs w:val="28"/>
        </w:rPr>
        <w:t>г</w:t>
      </w:r>
      <w:proofErr w:type="gramStart"/>
      <w:r w:rsidRPr="00994A82">
        <w:rPr>
          <w:b/>
          <w:bCs/>
          <w:color w:val="000000"/>
          <w:sz w:val="28"/>
          <w:szCs w:val="28"/>
        </w:rPr>
        <w:t>.В</w:t>
      </w:r>
      <w:proofErr w:type="gramEnd"/>
      <w:r w:rsidRPr="00994A82">
        <w:rPr>
          <w:b/>
          <w:bCs/>
          <w:color w:val="000000"/>
          <w:sz w:val="28"/>
          <w:szCs w:val="28"/>
        </w:rPr>
        <w:t>итебск и Витебская область:</w:t>
      </w:r>
      <w:r w:rsidRPr="00994A82">
        <w:rPr>
          <w:color w:val="000000"/>
          <w:sz w:val="28"/>
          <w:szCs w:val="28"/>
        </w:rPr>
        <w:t xml:space="preserve"> 8-0212-61-60-60 (круглосуточно)</w:t>
      </w:r>
    </w:p>
    <w:p w:rsidR="00994A82" w:rsidRPr="00994A82" w:rsidRDefault="00994A82" w:rsidP="0099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82">
        <w:rPr>
          <w:rFonts w:ascii="Times New Roman" w:hAnsi="Times New Roman" w:cs="Times New Roman"/>
          <w:b/>
          <w:sz w:val="28"/>
          <w:szCs w:val="28"/>
        </w:rPr>
        <w:t>Телефон доверия УВД Витебского облисполкома</w:t>
      </w:r>
      <w:r w:rsidRPr="00994A82">
        <w:rPr>
          <w:rFonts w:ascii="Times New Roman" w:hAnsi="Times New Roman" w:cs="Times New Roman"/>
          <w:sz w:val="28"/>
          <w:szCs w:val="28"/>
        </w:rPr>
        <w:t>: 8 (0212) 60-90-63</w:t>
      </w:r>
    </w:p>
    <w:p w:rsidR="00994A82" w:rsidRPr="00994A82" w:rsidRDefault="00994A82" w:rsidP="00994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82">
        <w:rPr>
          <w:rStyle w:val="a6"/>
          <w:rFonts w:ascii="Times New Roman" w:hAnsi="Times New Roman" w:cs="Times New Roman"/>
          <w:sz w:val="28"/>
          <w:szCs w:val="28"/>
        </w:rPr>
        <w:t>Телефоны доверия по Витебской области центров здоровья молодежи:</w:t>
      </w:r>
    </w:p>
    <w:p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4A82">
        <w:rPr>
          <w:sz w:val="28"/>
          <w:szCs w:val="28"/>
        </w:rPr>
        <w:t>- центр здоровья молодежи «Откровение» УЗ «Полоцкая детская поликлиника», г. Полоцк, ул. Е. Полоцкой,18, тел. 8 (0214) 42-76-55;</w:t>
      </w:r>
      <w:proofErr w:type="gramEnd"/>
    </w:p>
    <w:p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- центр здоровья молодежи «Диалог» УЗ «</w:t>
      </w:r>
      <w:proofErr w:type="spellStart"/>
      <w:r w:rsidRPr="00994A82">
        <w:rPr>
          <w:sz w:val="28"/>
          <w:szCs w:val="28"/>
        </w:rPr>
        <w:t>Новополоцкая</w:t>
      </w:r>
      <w:proofErr w:type="spellEnd"/>
      <w:r w:rsidRPr="00994A82">
        <w:rPr>
          <w:sz w:val="28"/>
          <w:szCs w:val="28"/>
        </w:rPr>
        <w:t xml:space="preserve"> детская поликлиника», г</w:t>
      </w:r>
      <w:proofErr w:type="gramStart"/>
      <w:r w:rsidRPr="00994A82">
        <w:rPr>
          <w:sz w:val="28"/>
          <w:szCs w:val="28"/>
        </w:rPr>
        <w:t>.Н</w:t>
      </w:r>
      <w:proofErr w:type="gramEnd"/>
      <w:r w:rsidRPr="00994A82">
        <w:rPr>
          <w:sz w:val="28"/>
          <w:szCs w:val="28"/>
        </w:rPr>
        <w:t xml:space="preserve">овополоцк, </w:t>
      </w:r>
      <w:proofErr w:type="spellStart"/>
      <w:r w:rsidRPr="00994A82">
        <w:rPr>
          <w:sz w:val="28"/>
          <w:szCs w:val="28"/>
        </w:rPr>
        <w:t>ул</w:t>
      </w:r>
      <w:proofErr w:type="spellEnd"/>
      <w:r w:rsidRPr="00994A82">
        <w:rPr>
          <w:sz w:val="28"/>
          <w:szCs w:val="28"/>
        </w:rPr>
        <w:t xml:space="preserve"> . Калинина,5, тел. 8 (0214) 51-90-90, </w:t>
      </w:r>
      <w:proofErr w:type="spellStart"/>
      <w:r w:rsidRPr="00994A82">
        <w:rPr>
          <w:sz w:val="28"/>
          <w:szCs w:val="28"/>
        </w:rPr>
        <w:t>моб.тел</w:t>
      </w:r>
      <w:proofErr w:type="spellEnd"/>
      <w:r w:rsidRPr="00994A82">
        <w:rPr>
          <w:sz w:val="28"/>
          <w:szCs w:val="28"/>
        </w:rPr>
        <w:t>. +375 (29) 594-52-76;</w:t>
      </w:r>
    </w:p>
    <w:p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- Витебский центр здоровья молодежи, г</w:t>
      </w:r>
      <w:proofErr w:type="gramStart"/>
      <w:r w:rsidRPr="00994A82">
        <w:rPr>
          <w:sz w:val="28"/>
          <w:szCs w:val="28"/>
        </w:rPr>
        <w:t>.В</w:t>
      </w:r>
      <w:proofErr w:type="gramEnd"/>
      <w:r w:rsidRPr="00994A82">
        <w:rPr>
          <w:sz w:val="28"/>
          <w:szCs w:val="28"/>
        </w:rPr>
        <w:t>итебск, ул. Чкалова, 14В,  тел. 8 (0212) 57-24-71, справка 8 (0212) 57-78-79;</w:t>
      </w:r>
    </w:p>
    <w:p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- центр здоровья молодежи «Надежда» УЗ «</w:t>
      </w:r>
      <w:proofErr w:type="spellStart"/>
      <w:r w:rsidRPr="00994A82">
        <w:rPr>
          <w:sz w:val="28"/>
          <w:szCs w:val="28"/>
        </w:rPr>
        <w:t>Оршанская</w:t>
      </w:r>
      <w:proofErr w:type="spellEnd"/>
      <w:r w:rsidRPr="00994A82">
        <w:rPr>
          <w:sz w:val="28"/>
          <w:szCs w:val="28"/>
        </w:rPr>
        <w:t xml:space="preserve"> центральная поликлиника» детская поликлиника №1, г</w:t>
      </w:r>
      <w:proofErr w:type="gramStart"/>
      <w:r w:rsidRPr="00994A82">
        <w:rPr>
          <w:sz w:val="28"/>
          <w:szCs w:val="28"/>
        </w:rPr>
        <w:t>.О</w:t>
      </w:r>
      <w:proofErr w:type="gramEnd"/>
      <w:r w:rsidRPr="00994A82">
        <w:rPr>
          <w:sz w:val="28"/>
          <w:szCs w:val="28"/>
        </w:rPr>
        <w:t>рша, ул. Пионерская, д.15, тел. 8 (0216) 51-17-21.</w:t>
      </w:r>
    </w:p>
    <w:p w:rsidR="00994A82" w:rsidRPr="00994A82" w:rsidRDefault="00994A82" w:rsidP="0099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91F" w:rsidRDefault="00994A82" w:rsidP="00994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A82">
        <w:rPr>
          <w:rFonts w:ascii="Times New Roman" w:eastAsia="Calibri" w:hAnsi="Times New Roman" w:cs="Times New Roman"/>
          <w:sz w:val="28"/>
          <w:szCs w:val="28"/>
        </w:rPr>
        <w:t>Со смертью каждого человека гибнет Вселенная — неповторимый мир идей и чувств, уникальный опыт и мировоззрение. Общество не может и не должно оставаться по отношению к этому спокойным и безучастным.</w:t>
      </w:r>
    </w:p>
    <w:p w:rsidR="002F65E7" w:rsidRDefault="002F65E7" w:rsidP="00994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5E7" w:rsidRPr="002F65E7" w:rsidRDefault="002F65E7" w:rsidP="00994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65E7" w:rsidRPr="002F65E7" w:rsidSect="00E6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C64"/>
    <w:rsid w:val="00020CB1"/>
    <w:rsid w:val="00070F58"/>
    <w:rsid w:val="00082D2F"/>
    <w:rsid w:val="00291656"/>
    <w:rsid w:val="002E05B9"/>
    <w:rsid w:val="002F65E7"/>
    <w:rsid w:val="0030722F"/>
    <w:rsid w:val="004D3A8B"/>
    <w:rsid w:val="00522A6E"/>
    <w:rsid w:val="00994A82"/>
    <w:rsid w:val="00A354E3"/>
    <w:rsid w:val="00B05F0B"/>
    <w:rsid w:val="00E071BA"/>
    <w:rsid w:val="00E43C64"/>
    <w:rsid w:val="00E44E36"/>
    <w:rsid w:val="00E6191F"/>
    <w:rsid w:val="00EA246B"/>
    <w:rsid w:val="00EB3650"/>
    <w:rsid w:val="00EF19AB"/>
    <w:rsid w:val="00FE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1BA"/>
    <w:rPr>
      <w:color w:val="0000FF"/>
      <w:u w:val="single"/>
    </w:rPr>
  </w:style>
  <w:style w:type="table" w:styleId="a5">
    <w:name w:val="Table Grid"/>
    <w:basedOn w:val="a1"/>
    <w:uiPriority w:val="59"/>
    <w:rsid w:val="00EB36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94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aty.info/topic/problemy" TargetMode="External"/><Relationship Id="rId4" Type="http://schemas.openxmlformats.org/officeDocument/2006/relationships/hyperlink" Target="https://citaty.info/topic/res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NeoLink</cp:lastModifiedBy>
  <cp:revision>2</cp:revision>
  <dcterms:created xsi:type="dcterms:W3CDTF">2020-09-15T08:24:00Z</dcterms:created>
  <dcterms:modified xsi:type="dcterms:W3CDTF">2020-09-15T08:24:00Z</dcterms:modified>
</cp:coreProperties>
</file>