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3ABA" w14:textId="77777777" w:rsidR="0031480E" w:rsidRDefault="00261E5B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Приложение № 3</w:t>
      </w:r>
    </w:p>
    <w:p w14:paraId="0CF9B828" w14:textId="77777777" w:rsidR="0031480E" w:rsidRDefault="0031480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31A8E0D" w14:textId="77777777" w:rsidR="0031480E" w:rsidRDefault="00261E5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Правительством Российской Федерации принят ряд программ государственной поддержки для предприятий МСП, производственных компаний крупного бизнеса и системообразующих.  </w:t>
      </w:r>
    </w:p>
    <w:p w14:paraId="0CC8796B" w14:textId="77777777" w:rsidR="0031480E" w:rsidRDefault="00261E5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Данные программы требует для предприятий разъяснения бизнес - сообществу  по механизмам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поддержки и механизмам их получения, а также программ льготного кредитования. </w:t>
      </w:r>
    </w:p>
    <w:p w14:paraId="01E6B88B" w14:textId="77777777" w:rsidR="0031480E" w:rsidRDefault="00261E5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данной связи Оргкомитет Конкурса «Интеграция» (</w:t>
      </w:r>
      <w:bookmarkStart w:id="0" w:name="_GoBack"/>
      <w:r>
        <w:fldChar w:fldCharType="begin"/>
      </w:r>
      <w:r>
        <w:instrText xml:space="preserve"> HYPERLINK "http://www.invest-eaeunion.org" 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</w:rPr>
        <w:t>www</w:t>
      </w:r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Style w:val="a3"/>
          <w:rFonts w:ascii="Times New Roman" w:hAnsi="Times New Roman" w:cs="Times New Roman"/>
          <w:sz w:val="26"/>
          <w:szCs w:val="26"/>
        </w:rPr>
        <w:t>invest</w:t>
      </w:r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Style w:val="a3"/>
          <w:rFonts w:ascii="Times New Roman" w:hAnsi="Times New Roman" w:cs="Times New Roman"/>
          <w:sz w:val="26"/>
          <w:szCs w:val="26"/>
        </w:rPr>
        <w:t>eaeunion</w:t>
      </w:r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Style w:val="a3"/>
          <w:rFonts w:ascii="Times New Roman" w:hAnsi="Times New Roman" w:cs="Times New Roman"/>
          <w:sz w:val="26"/>
          <w:szCs w:val="26"/>
        </w:rPr>
        <w:t>org</w:t>
      </w:r>
      <w:r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) ведет работу по рассмотрению заявок на льготное кредито</w:t>
      </w:r>
      <w:r>
        <w:rPr>
          <w:rFonts w:ascii="Times New Roman" w:hAnsi="Times New Roman" w:cs="Times New Roman"/>
          <w:sz w:val="26"/>
          <w:szCs w:val="26"/>
          <w:lang w:val="ru-RU"/>
        </w:rPr>
        <w:t>вание предприятий.</w:t>
      </w:r>
    </w:p>
    <w:p w14:paraId="0B426898" w14:textId="77777777" w:rsidR="0031480E" w:rsidRDefault="00261E5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Работа данной программы направлена на все отрасли промышленности.</w:t>
      </w:r>
    </w:p>
    <w:p w14:paraId="0DB33643" w14:textId="77777777" w:rsidR="0031480E" w:rsidRDefault="00261E5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Работа ведется по проектам следующих типов и категорий:</w:t>
      </w:r>
    </w:p>
    <w:p w14:paraId="2F3564CD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Новое строительство; </w:t>
      </w:r>
    </w:p>
    <w:p w14:paraId="2E68C71B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Модернизация;</w:t>
      </w:r>
    </w:p>
    <w:p w14:paraId="04AB229A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Реконструкция; </w:t>
      </w:r>
    </w:p>
    <w:p w14:paraId="345B2A3A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Перепрофилирование предприятия;</w:t>
      </w:r>
    </w:p>
    <w:p w14:paraId="286FBEB6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Пополнение оборотных средств;</w:t>
      </w:r>
    </w:p>
    <w:p w14:paraId="61F420D2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>сполнение контрактов;</w:t>
      </w:r>
    </w:p>
    <w:p w14:paraId="6D9C1288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Локализация производства;</w:t>
      </w:r>
    </w:p>
    <w:p w14:paraId="177FE5B1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Приобретение производств / предприятий. </w:t>
      </w:r>
    </w:p>
    <w:p w14:paraId="209B7B90" w14:textId="77777777" w:rsidR="0031480E" w:rsidRDefault="00261E5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Направленность проектов: </w:t>
      </w:r>
    </w:p>
    <w:p w14:paraId="07E00900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Агропромышленный комплекс;</w:t>
      </w:r>
    </w:p>
    <w:p w14:paraId="38C5F5A1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Промышленные предприятия;</w:t>
      </w:r>
    </w:p>
    <w:p w14:paraId="1D6CF6E9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Предприятия ЖКХ;</w:t>
      </w:r>
    </w:p>
    <w:p w14:paraId="7848FED1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Социальные объекты; </w:t>
      </w:r>
    </w:p>
    <w:p w14:paraId="23647E48" w14:textId="77777777" w:rsidR="0031480E" w:rsidRDefault="00261E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инфраструктуры.</w:t>
      </w:r>
    </w:p>
    <w:p w14:paraId="614D486D" w14:textId="77777777" w:rsidR="0031480E" w:rsidRDefault="00261E5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Требования к проектам и инициаторам проектов: </w:t>
      </w:r>
    </w:p>
    <w:p w14:paraId="6CE0673E" w14:textId="77777777" w:rsidR="0031480E" w:rsidRDefault="00261E5B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Бюджет проекта: от 10 млн. рублей;</w:t>
      </w:r>
    </w:p>
    <w:p w14:paraId="77E5BA12" w14:textId="77777777" w:rsidR="0031480E" w:rsidRDefault="00261E5B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обеспеченности проекта залогом: не менее 25%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кредита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14:paraId="43202AD1" w14:textId="77777777" w:rsidR="0031480E" w:rsidRDefault="00261E5B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собственных средств: не менее 20%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проекта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14:paraId="44176B84" w14:textId="77777777" w:rsidR="0031480E" w:rsidRDefault="00261E5B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Срок кредитования проектов: от 3 - 10 лет;</w:t>
      </w:r>
    </w:p>
    <w:p w14:paraId="51848DC1" w14:textId="77777777" w:rsidR="0031480E" w:rsidRDefault="00261E5B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Стоимость средств: в зависимости от программы поддержки (от 3-9,5%/ годовых);</w:t>
      </w:r>
    </w:p>
    <w:p w14:paraId="653F070B" w14:textId="77777777" w:rsidR="0031480E" w:rsidRDefault="00261E5B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на долг: на период строительства и монтажа оборудования (не более 2 лет);</w:t>
      </w:r>
    </w:p>
    <w:p w14:paraId="3DFE1A59" w14:textId="77777777" w:rsidR="0031480E" w:rsidRDefault="00261E5B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по уплате процентов: до 6 месяцев.</w:t>
      </w:r>
    </w:p>
    <w:p w14:paraId="58458AA4" w14:textId="77777777" w:rsidR="0031480E" w:rsidRDefault="00261E5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Для упрощения работы по реали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зации бизнес – инициатив были разработаны «типовые» проекты, что позволят сократить сроки рассмотрения, а также пакет предоставляемых документов (Приложение №1 </w:t>
      </w:r>
      <w:r>
        <w:rPr>
          <w:rFonts w:ascii="Times New Roman" w:hAnsi="Times New Roman" w:cs="Times New Roman"/>
          <w:sz w:val="26"/>
          <w:szCs w:val="26"/>
          <w:highlight w:val="green"/>
          <w:lang w:val="ru-RU"/>
        </w:rPr>
        <w:t>активная ссылка на документ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). </w:t>
      </w:r>
    </w:p>
    <w:p w14:paraId="7EE4AC43" w14:textId="77777777" w:rsidR="0031480E" w:rsidRDefault="00261E5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Для реализации проектов, связанных с модернизацией, реконструкцие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й очистных сооружений и котельных, разработана партнёрская программа совместно с ПАО «Мегафон», где снижены требования к финансовым показателям инициаторов проектов. </w:t>
      </w:r>
    </w:p>
    <w:p w14:paraId="25B17BC1" w14:textId="77777777" w:rsidR="0031480E" w:rsidRDefault="00261E5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Более детальная информация о программе,  а также процедура работы программы, указана в пр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езентационном материале (Приложение №2 </w:t>
      </w:r>
      <w:r>
        <w:rPr>
          <w:rFonts w:ascii="Times New Roman" w:hAnsi="Times New Roman" w:cs="Times New Roman"/>
          <w:sz w:val="26"/>
          <w:szCs w:val="26"/>
          <w:highlight w:val="green"/>
          <w:lang w:val="ru-RU"/>
        </w:rPr>
        <w:t>активная ссылка на документ</w:t>
      </w:r>
      <w:r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14:paraId="24E566DE" w14:textId="77777777" w:rsidR="0031480E" w:rsidRDefault="00261E5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Заявки принимает к рассмотрению Оргкомитет конкурса «Интеграция» (Приложение № 3 </w:t>
      </w:r>
      <w:r>
        <w:rPr>
          <w:rFonts w:ascii="Times New Roman" w:hAnsi="Times New Roman" w:cs="Times New Roman"/>
          <w:sz w:val="26"/>
          <w:szCs w:val="26"/>
          <w:highlight w:val="green"/>
          <w:lang w:val="ru-RU"/>
        </w:rPr>
        <w:t>активная ссылка на документ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) на почту: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FA81EA1" w14:textId="77777777" w:rsidR="0031480E" w:rsidRDefault="00261E5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Результатом рассмотрения заявок является получения кредитных средств по  специальной льготной программе кредитования, а также получения средств государственной поддержки. </w:t>
      </w:r>
    </w:p>
    <w:p w14:paraId="3FABC102" w14:textId="77777777" w:rsidR="0031480E" w:rsidRDefault="00261E5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Прием заявок ведётся на постоянной основе (Приложение № 2). </w:t>
      </w:r>
    </w:p>
    <w:p w14:paraId="3B183E3F" w14:textId="77777777" w:rsidR="0031480E" w:rsidRDefault="00261E5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Ответственный сотрудник для взаимодействия _____ области / края: ________________.</w:t>
      </w:r>
    </w:p>
    <w:p w14:paraId="2C18CC88" w14:textId="77777777" w:rsidR="0031480E" w:rsidRDefault="00261E5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Контактное лицо со стороны Организационного комитета Конкурса – Биткова Юлия Владимировна, конт. тел. 8 (926) 63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1–74–71, 8 (800) 775–10–73, 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bitkova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Информацию направлять на почту: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E6B487C" w14:textId="77777777" w:rsidR="0031480E" w:rsidRDefault="0031480E">
      <w:pPr>
        <w:rPr>
          <w:lang w:val="ru-RU"/>
        </w:rPr>
      </w:pPr>
    </w:p>
    <w:sectPr w:rsidR="0031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0E"/>
    <w:rsid w:val="00261E5B"/>
    <w:rsid w:val="0031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13E1"/>
  <w15:docId w15:val="{49AD0344-5ECD-4372-A165-126553B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ova@infra-konkurs.ru" TargetMode="External"/><Relationship Id="rId5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User</cp:lastModifiedBy>
  <cp:revision>2</cp:revision>
  <dcterms:created xsi:type="dcterms:W3CDTF">2022-08-22T09:33:00Z</dcterms:created>
  <dcterms:modified xsi:type="dcterms:W3CDTF">2022-08-22T09:33:00Z</dcterms:modified>
</cp:coreProperties>
</file>