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3B5EE1" w:rsidRDefault="00903DAA" w:rsidP="00661841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="00296F2B" w:rsidRPr="00296F2B">
        <w:rPr>
          <w:b/>
          <w:sz w:val="26"/>
          <w:szCs w:val="26"/>
        </w:rPr>
        <w:t xml:space="preserve">по виду функционального использования </w:t>
      </w:r>
      <w:r w:rsidR="00296F2B">
        <w:rPr>
          <w:b/>
          <w:sz w:val="26"/>
          <w:szCs w:val="26"/>
        </w:rPr>
        <w:t xml:space="preserve">земель </w:t>
      </w:r>
      <w:r w:rsidR="00296F2B" w:rsidRPr="00296F2B">
        <w:rPr>
          <w:b/>
          <w:sz w:val="26"/>
          <w:szCs w:val="26"/>
        </w:rPr>
        <w:t>«жилая усадебная зона», «рекреационная зона», земель садоводческих товариществ и дачных кооперативов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r w:rsidR="00D90873">
        <w:rPr>
          <w:color w:val="000000"/>
          <w:spacing w:val="-8"/>
          <w:sz w:val="26"/>
          <w:szCs w:val="26"/>
        </w:rPr>
        <w:t>В период с января 20</w:t>
      </w:r>
      <w:r w:rsidR="00296F2B">
        <w:rPr>
          <w:color w:val="000000"/>
          <w:spacing w:val="-8"/>
          <w:sz w:val="26"/>
          <w:szCs w:val="26"/>
        </w:rPr>
        <w:t>20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296F2B">
        <w:rPr>
          <w:color w:val="000000"/>
          <w:spacing w:val="-8"/>
          <w:sz w:val="26"/>
          <w:szCs w:val="26"/>
        </w:rPr>
        <w:t>21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</w:t>
      </w:r>
      <w:r w:rsidR="00296F2B" w:rsidRPr="00296F2B">
        <w:rPr>
          <w:color w:val="000000"/>
          <w:spacing w:val="-8"/>
          <w:sz w:val="26"/>
          <w:szCs w:val="26"/>
        </w:rPr>
        <w:t>по вид</w:t>
      </w:r>
      <w:r w:rsidR="00296F2B">
        <w:rPr>
          <w:color w:val="000000"/>
          <w:spacing w:val="-8"/>
          <w:sz w:val="26"/>
          <w:szCs w:val="26"/>
        </w:rPr>
        <w:t>ам</w:t>
      </w:r>
      <w:r w:rsidR="00296F2B" w:rsidRPr="00296F2B">
        <w:rPr>
          <w:color w:val="000000"/>
          <w:spacing w:val="-8"/>
          <w:sz w:val="26"/>
          <w:szCs w:val="26"/>
        </w:rPr>
        <w:t xml:space="preserve"> функционального использования земель «жилая усадебная зона», «рекреационная зона», земель садоводческих товариществ и дачных кооперативов</w:t>
      </w:r>
      <w:r w:rsidR="00D90873" w:rsidRPr="003B5EE1">
        <w:rPr>
          <w:color w:val="000000"/>
          <w:spacing w:val="-8"/>
          <w:sz w:val="26"/>
          <w:szCs w:val="26"/>
        </w:rPr>
        <w:t xml:space="preserve">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>ту кадастровой оценки 01.07.20</w:t>
      </w:r>
      <w:r w:rsidR="0099574A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p w:rsidR="00F83122" w:rsidRPr="00F83122" w:rsidRDefault="00F83122" w:rsidP="00F83122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is_type_with_ju2"/>
      <w:r w:rsidRPr="00F83122">
        <w:rPr>
          <w:rFonts w:ascii="Times New Roman" w:hAnsi="Times New Roman" w:cs="Times New Roman"/>
          <w:sz w:val="26"/>
          <w:szCs w:val="26"/>
        </w:rPr>
        <w:t>– по виду функционального использования земель «жилая усадебная зона»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A5E71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гп Бешенковичи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4882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FA5E71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4884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2B7C02" w:rsidRDefault="00FA5E71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4886</w:t>
            </w:r>
          </w:p>
        </w:tc>
      </w:tr>
    </w:tbl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83122">
        <w:rPr>
          <w:sz w:val="26"/>
          <w:szCs w:val="26"/>
        </w:rPr>
        <w:t>– по виду функционального использования земель «рекреационная зона»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A5E71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гп Бешенковичи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4883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FA5E71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4885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2B7C02" w:rsidRDefault="00FA5E71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22.06.2021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FA5E71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4887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0"/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6E1B36">
        <w:rPr>
          <w:sz w:val="26"/>
          <w:szCs w:val="26"/>
        </w:rPr>
        <w:t xml:space="preserve"> </w:t>
      </w:r>
      <w:bookmarkStart w:id="1" w:name="solutionName2"/>
      <w:bookmarkEnd w:id="1"/>
      <w:r w:rsidR="00FA5E71">
        <w:rPr>
          <w:sz w:val="26"/>
          <w:szCs w:val="26"/>
        </w:rPr>
        <w:t>Бешенковичского районного исполнительного комитета от 24.05.2021 № 450 "Об установлении результатов кадастровой оценки земель, земельных участков по видам функционального использования"</w:t>
      </w:r>
      <w:r w:rsidR="004F19E4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2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месяцев 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 w:rsidR="002B2D5A"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 xml:space="preserve">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2521E2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56" w:rsidRDefault="00DC2556" w:rsidP="00CD206B">
      <w:r>
        <w:separator/>
      </w:r>
    </w:p>
  </w:endnote>
  <w:endnote w:type="continuationSeparator" w:id="0">
    <w:p w:rsidR="00DC2556" w:rsidRDefault="00DC2556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56" w:rsidRDefault="00DC2556" w:rsidP="00CD206B">
      <w:r>
        <w:separator/>
      </w:r>
    </w:p>
  </w:footnote>
  <w:footnote w:type="continuationSeparator" w:id="0">
    <w:p w:rsidR="00DC2556" w:rsidRDefault="00DC2556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4710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B7FDD"/>
    <w:rsid w:val="000E46AA"/>
    <w:rsid w:val="000E4FD4"/>
    <w:rsid w:val="0010145A"/>
    <w:rsid w:val="00103542"/>
    <w:rsid w:val="001216ED"/>
    <w:rsid w:val="0012708F"/>
    <w:rsid w:val="00137C51"/>
    <w:rsid w:val="001409B8"/>
    <w:rsid w:val="00164F32"/>
    <w:rsid w:val="001707F9"/>
    <w:rsid w:val="0018399D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521E2"/>
    <w:rsid w:val="00272992"/>
    <w:rsid w:val="00286033"/>
    <w:rsid w:val="00296F2B"/>
    <w:rsid w:val="00297399"/>
    <w:rsid w:val="002B0C9E"/>
    <w:rsid w:val="002B2D5A"/>
    <w:rsid w:val="002B5854"/>
    <w:rsid w:val="002B7C02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0FAB"/>
    <w:rsid w:val="00337722"/>
    <w:rsid w:val="00342ACF"/>
    <w:rsid w:val="00356399"/>
    <w:rsid w:val="00365FA4"/>
    <w:rsid w:val="00374242"/>
    <w:rsid w:val="00375FD0"/>
    <w:rsid w:val="0039077D"/>
    <w:rsid w:val="003A28D0"/>
    <w:rsid w:val="003B20E4"/>
    <w:rsid w:val="003B5EE1"/>
    <w:rsid w:val="003C074A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2E6C"/>
    <w:rsid w:val="00525DF7"/>
    <w:rsid w:val="00536B09"/>
    <w:rsid w:val="005531F1"/>
    <w:rsid w:val="00592DFF"/>
    <w:rsid w:val="005B5F11"/>
    <w:rsid w:val="005C1482"/>
    <w:rsid w:val="005C5041"/>
    <w:rsid w:val="005C5A30"/>
    <w:rsid w:val="005C6581"/>
    <w:rsid w:val="005D46D4"/>
    <w:rsid w:val="005F40D5"/>
    <w:rsid w:val="00602D86"/>
    <w:rsid w:val="00610F5B"/>
    <w:rsid w:val="00627EBE"/>
    <w:rsid w:val="00630A08"/>
    <w:rsid w:val="00643349"/>
    <w:rsid w:val="00653E63"/>
    <w:rsid w:val="0065763D"/>
    <w:rsid w:val="00661841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760B9"/>
    <w:rsid w:val="007862A7"/>
    <w:rsid w:val="00786CEC"/>
    <w:rsid w:val="00793D68"/>
    <w:rsid w:val="007A1A5F"/>
    <w:rsid w:val="007C0086"/>
    <w:rsid w:val="007D42DC"/>
    <w:rsid w:val="007D7309"/>
    <w:rsid w:val="007E5578"/>
    <w:rsid w:val="007F0DCF"/>
    <w:rsid w:val="007F6B94"/>
    <w:rsid w:val="00820035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30BCF"/>
    <w:rsid w:val="0094248A"/>
    <w:rsid w:val="0095032C"/>
    <w:rsid w:val="009518B8"/>
    <w:rsid w:val="00961563"/>
    <w:rsid w:val="0096384E"/>
    <w:rsid w:val="00963DBB"/>
    <w:rsid w:val="0099574A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40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56"/>
    <w:rsid w:val="00DC258C"/>
    <w:rsid w:val="00DD3EEC"/>
    <w:rsid w:val="00DE1414"/>
    <w:rsid w:val="00DE7C31"/>
    <w:rsid w:val="00DF0F91"/>
    <w:rsid w:val="00E11B53"/>
    <w:rsid w:val="00E147A3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D24C5"/>
    <w:rsid w:val="00ED366B"/>
    <w:rsid w:val="00EF04F4"/>
    <w:rsid w:val="00EF35B2"/>
    <w:rsid w:val="00F11202"/>
    <w:rsid w:val="00F16ACF"/>
    <w:rsid w:val="00F24131"/>
    <w:rsid w:val="00F25735"/>
    <w:rsid w:val="00F276CF"/>
    <w:rsid w:val="00F44663"/>
    <w:rsid w:val="00F66BA2"/>
    <w:rsid w:val="00F76991"/>
    <w:rsid w:val="00F83122"/>
    <w:rsid w:val="00F8446C"/>
    <w:rsid w:val="00F84AD0"/>
    <w:rsid w:val="00F96081"/>
    <w:rsid w:val="00FA5E71"/>
    <w:rsid w:val="00FB066F"/>
    <w:rsid w:val="00FB5391"/>
    <w:rsid w:val="00FC0D39"/>
    <w:rsid w:val="00FC46FD"/>
    <w:rsid w:val="00FE1CA7"/>
    <w:rsid w:val="00FE555E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4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36C0-0A7C-4DA6-90BE-2B2C7A9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5992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1</cp:lastModifiedBy>
  <cp:revision>4</cp:revision>
  <cp:lastPrinted>2021-06-23T07:47:00Z</cp:lastPrinted>
  <dcterms:created xsi:type="dcterms:W3CDTF">2021-06-24T06:32:00Z</dcterms:created>
  <dcterms:modified xsi:type="dcterms:W3CDTF">2021-06-24T06:33:00Z</dcterms:modified>
</cp:coreProperties>
</file>