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23" w:rsidRDefault="003761DE">
      <w:r>
        <w:rPr>
          <w:noProof/>
        </w:rPr>
        <w:drawing>
          <wp:inline distT="0" distB="0" distL="0" distR="0">
            <wp:extent cx="6657564" cy="4476750"/>
            <wp:effectExtent l="19050" t="0" r="0" b="0"/>
            <wp:docPr id="1" name="Рисунок 1" descr="C:\Users\-\Desktop\фото проект\DEDE1E77-A613-476C-8323-C943B98B8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фото проект\DEDE1E77-A613-476C-8323-C943B98B8AD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47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DE" w:rsidRDefault="003761DE">
      <w:r>
        <w:rPr>
          <w:noProof/>
        </w:rPr>
        <w:drawing>
          <wp:inline distT="0" distB="0" distL="0" distR="0">
            <wp:extent cx="6657563" cy="4086225"/>
            <wp:effectExtent l="19050" t="0" r="0" b="0"/>
            <wp:docPr id="2" name="Рисунок 2" descr="C:\Users\-\Desktop\фото проект\94448008-9324-44E0-BD24-F99440FB08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фото проект\94448008-9324-44E0-BD24-F99440FB08C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08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DE" w:rsidRDefault="003761DE"/>
    <w:p w:rsidR="003761DE" w:rsidRDefault="003761DE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4428"/>
      </w:tblGrid>
      <w:tr w:rsidR="003761DE" w:rsidRPr="00244A78" w:rsidTr="003761DE">
        <w:tc>
          <w:tcPr>
            <w:tcW w:w="10490" w:type="dxa"/>
            <w:gridSpan w:val="2"/>
          </w:tcPr>
          <w:p w:rsidR="003761DE" w:rsidRPr="00C91B92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Наименование проекта: </w:t>
            </w: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 xml:space="preserve">«Улучшение качества жизни пожилых </w:t>
            </w:r>
          </w:p>
          <w:p w:rsidR="003761DE" w:rsidRPr="00244A78" w:rsidRDefault="003761DE" w:rsidP="000337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>людей и инвалидов  путем создания комфортных условий проживания в отделении круглосуточного пребывания для граждан пожилого возраста и инвалидов»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B81AA9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реализации проекта: 2021</w:t>
            </w:r>
            <w:r w:rsidR="003761DE" w:rsidRPr="00244A78">
              <w:rPr>
                <w:rFonts w:ascii="Times New Roman" w:hAnsi="Times New Roman"/>
                <w:sz w:val="30"/>
                <w:szCs w:val="30"/>
              </w:rPr>
              <w:t xml:space="preserve"> год.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Организация – заявитель, предлагающая проект: Государственное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учреждение «Территориальный центр социального обслуживания населения </w:t>
            </w: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района».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Цели проекта: создание для пожилых граждан и инвалидов,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проживающих в отделении круглосуточного пребывания для граждан пожилого возраста и инвалидов, благоприятных  условий проживания, приближенных  к домашним.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Задачи, планируемые к выполнению в рамках реализации проекта:</w:t>
            </w:r>
          </w:p>
          <w:p w:rsidR="003761DE" w:rsidRPr="00244A78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Создание комфортных условий проживания для предупреждения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депрессивных состояний у пожилых граждан и инвалидов, выработку активной жизненной позиции, которая будет способствовать увеличению продолжительности жизни.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Целевая группа: 33 человека (пожилые граждане и инвалиды,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проживающие в отделении круглосуточного пребывания для граждан </w:t>
            </w:r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пожилого возраста и инвалидов  Государственного учреждения «Территориальный центр социального обслуживания населения </w:t>
            </w: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района»).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Краткое описание мероприятий в рамках проекта:</w:t>
            </w:r>
          </w:p>
          <w:p w:rsidR="003761DE" w:rsidRPr="00244A78" w:rsidRDefault="003761DE" w:rsidP="00033701">
            <w:pPr>
              <w:pStyle w:val="a5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Для реализации цели проекта необходимо приобрести новую </w:t>
            </w:r>
          </w:p>
          <w:p w:rsidR="003761DE" w:rsidRPr="00244A78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мебель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предметы интерьера</w:t>
            </w:r>
            <w:r>
              <w:rPr>
                <w:rFonts w:ascii="Times New Roman" w:hAnsi="Times New Roman"/>
                <w:sz w:val="30"/>
                <w:szCs w:val="30"/>
              </w:rPr>
              <w:t>, бытовую технику, специальный автомобиль для перевозки инвалидов, оборудование,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(шкафы двух дверные, шкафы книжные, кровати, тумбы прикроватные, стулья, торшеры, стол журнальный,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столы обеденные, лампы настенные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светильники потолочные,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шторы, телевизор, </w:t>
            </w:r>
            <w:proofErr w:type="gramStart"/>
            <w:r w:rsidRPr="00244A78">
              <w:rPr>
                <w:rFonts w:ascii="Times New Roman" w:hAnsi="Times New Roman"/>
                <w:sz w:val="30"/>
                <w:szCs w:val="30"/>
              </w:rPr>
              <w:t>мягкую  мебель</w:t>
            </w:r>
            <w:proofErr w:type="gramEnd"/>
            <w:r w:rsidRPr="00244A78">
              <w:rPr>
                <w:rFonts w:ascii="Times New Roman" w:hAnsi="Times New Roman"/>
                <w:sz w:val="30"/>
                <w:szCs w:val="30"/>
              </w:rPr>
              <w:t>, подушки, одеяла, пледы, тюфяки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 чехлами влагоустойчивыми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карнизы</w:t>
            </w:r>
            <w:r>
              <w:rPr>
                <w:rFonts w:ascii="Times New Roman" w:hAnsi="Times New Roman"/>
                <w:sz w:val="30"/>
                <w:szCs w:val="30"/>
              </w:rPr>
              <w:t>, машина для сушки белья, гладильный пресс, подъёмник для инвалидов, водонагреватели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)</w:t>
            </w:r>
            <w:r>
              <w:rPr>
                <w:rFonts w:ascii="Times New Roman" w:hAnsi="Times New Roman"/>
                <w:sz w:val="30"/>
                <w:szCs w:val="30"/>
              </w:rPr>
              <w:t>, заменить окна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Общий объем финанс</w:t>
            </w:r>
            <w:r>
              <w:rPr>
                <w:rFonts w:ascii="Times New Roman" w:hAnsi="Times New Roman"/>
                <w:sz w:val="30"/>
                <w:szCs w:val="30"/>
              </w:rPr>
              <w:t>ирования (в долларах США): 72620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  <w:p w:rsidR="003761DE" w:rsidRPr="00244A78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(в долларах США)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Место реализации проекта (область/район, город): 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еспублика </w:t>
            </w:r>
          </w:p>
          <w:p w:rsidR="003761DE" w:rsidRPr="002D0C21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еларусь </w:t>
            </w:r>
            <w:r w:rsidRPr="00B57925">
              <w:rPr>
                <w:rFonts w:ascii="Times New Roman" w:hAnsi="Times New Roman"/>
                <w:sz w:val="30"/>
                <w:szCs w:val="30"/>
              </w:rPr>
              <w:t xml:space="preserve">Витебская обл.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пгт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</w:rPr>
              <w:t xml:space="preserve"> Бешенковичи, ул. Свободы, 42А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Контактное лицо:</w:t>
            </w:r>
          </w:p>
          <w:p w:rsidR="003761DE" w:rsidRPr="00244A78" w:rsidRDefault="003761DE" w:rsidP="000337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инициалы, фамилия, должность, телефон, адрес электронной почты</w:t>
            </w:r>
          </w:p>
          <w:p w:rsidR="003761DE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А.С.Моцевич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, директор, (802131) 43112, +375 29 7102780; </w:t>
            </w:r>
            <w:hyperlink r:id="rId7" w:history="1">
              <w:r w:rsidRPr="00F84FB5">
                <w:rPr>
                  <w:rStyle w:val="a6"/>
                  <w:rFonts w:ascii="Times New Roman" w:hAnsi="Times New Roman"/>
                  <w:sz w:val="30"/>
                  <w:szCs w:val="30"/>
                </w:rPr>
                <w:t>info@beshenkovichi-tcson.by</w:t>
              </w:r>
            </w:hyperlink>
          </w:p>
          <w:p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1. Project name: “Improving the quality of life of the elderly</w:t>
            </w:r>
          </w:p>
          <w:p w:rsidR="003761DE" w:rsidRPr="00B57925" w:rsidRDefault="003761DE" w:rsidP="000337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people and people with disabilities by creating comfortable living conditions in the department of round-the-clock stay for senior citizens and people with disabilities ”</w:t>
            </w:r>
          </w:p>
        </w:tc>
      </w:tr>
      <w:tr w:rsidR="003761DE" w:rsidRPr="00244A78" w:rsidTr="003761DE">
        <w:tc>
          <w:tcPr>
            <w:tcW w:w="10490" w:type="dxa"/>
            <w:gridSpan w:val="2"/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Pro</w:t>
            </w:r>
            <w:r w:rsidR="00B81AA9">
              <w:rPr>
                <w:rFonts w:ascii="Times New Roman" w:hAnsi="Times New Roman"/>
                <w:sz w:val="30"/>
                <w:szCs w:val="30"/>
              </w:rPr>
              <w:t>ject</w:t>
            </w:r>
            <w:proofErr w:type="spellEnd"/>
            <w:r w:rsidR="00B81AA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B81AA9">
              <w:rPr>
                <w:rFonts w:ascii="Times New Roman" w:hAnsi="Times New Roman"/>
                <w:sz w:val="30"/>
                <w:szCs w:val="30"/>
              </w:rPr>
              <w:t>implementation</w:t>
            </w:r>
            <w:proofErr w:type="spellEnd"/>
            <w:r w:rsidR="00B81AA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B81AA9">
              <w:rPr>
                <w:rFonts w:ascii="Times New Roman" w:hAnsi="Times New Roman"/>
                <w:sz w:val="30"/>
                <w:szCs w:val="30"/>
              </w:rPr>
              <w:t>period</w:t>
            </w:r>
            <w:proofErr w:type="spellEnd"/>
            <w:r w:rsidR="00B81AA9">
              <w:rPr>
                <w:rFonts w:ascii="Times New Roman" w:hAnsi="Times New Roman"/>
                <w:sz w:val="30"/>
                <w:szCs w:val="30"/>
              </w:rPr>
              <w:t>: 2021</w:t>
            </w:r>
            <w:bookmarkStart w:id="0" w:name="_GoBack"/>
            <w:bookmarkEnd w:id="0"/>
            <w:r w:rsidRPr="00B57925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503A2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3.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The applicant organization proposing the project: State the establishment of the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smartTag w:uri="urn:schemas-microsoft-com:office:smarttags" w:element="place">
              <w:smartTag w:uri="urn:schemas-microsoft-com:office:smarttags" w:element="PlaceNam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Territorial</w:t>
                </w:r>
              </w:smartTag>
              <w:r w:rsidRPr="00B57925">
                <w:rPr>
                  <w:rFonts w:ascii="Times New Roman" w:hAnsi="Times New Roman"/>
                  <w:sz w:val="30"/>
                  <w:szCs w:val="30"/>
                  <w:lang w:val="en-US"/>
                </w:rPr>
                <w:t xml:space="preserve"> </w:t>
              </w:r>
              <w:smartTag w:uri="urn:schemas-microsoft-com:office:smarttags" w:element="plac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Center</w:t>
                </w:r>
              </w:smartTag>
            </w:smartTag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for Social Services for the Population of the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Beshenkovichsky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4. Project goals: creation for senior citizens and disabled people living in the department of round-the-clock stay for senior citizens and disabled people, favorable living conditions, close to home.</w:t>
            </w: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5. Tasks planned for implementation in the framework of the project:</w:t>
            </w:r>
          </w:p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Creating comfortable living conditions for warning depressive states in elderly and disabled people, development of an active life position, which will contribute to an increase in life expectancy.</w:t>
            </w: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6. Target group: 33 people (senior citizens and people with disabilities,</w:t>
            </w:r>
          </w:p>
          <w:p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gramStart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living</w:t>
            </w:r>
            <w:proofErr w:type="gramEnd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in the office for citizens seniors and people with disabilities of the State Institution “Territorial Center of Social Services for the Population of the </w:t>
            </w:r>
            <w:proofErr w:type="spellStart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District”).</w:t>
            </w: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7. Brief description of the project activities:</w:t>
            </w:r>
          </w:p>
          <w:p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To achieve the projec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t goal, you must purchase a new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furniture, interior items, household appliances,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special vehicle for the transport of persons with disabilities,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equipment (two door cabinets, bookcases, beds, bedside tables, chairs, floor lamps, coffee table, dining tables, wall lamps,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ceiling lights,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curtains, TV, upholstered furniture, pillows, blankets, rugs, mattresses moisture-proof covers, cornices, laundry dryer, ironing press, lift for the disabled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 w:rsidRPr="009D6941">
              <w:rPr>
                <w:rFonts w:ascii="Times New Roman" w:hAnsi="Times New Roman"/>
                <w:sz w:val="28"/>
                <w:szCs w:val="28"/>
                <w:lang w:val="en-US"/>
              </w:rPr>
              <w:t>water heater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), replace windows.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9D694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The total amount o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f funding (in US dollars): 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>72620</w:t>
            </w:r>
          </w:p>
        </w:tc>
      </w:tr>
      <w:tr w:rsidR="003761DE" w:rsidRPr="00B81AA9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D0C2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Source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of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financing</w:t>
            </w:r>
            <w:proofErr w:type="spellEnd"/>
          </w:p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Amount of financing</w:t>
            </w:r>
          </w:p>
          <w:p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(in us dollars)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Donor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:rsidTr="003761DE">
        <w:tc>
          <w:tcPr>
            <w:tcW w:w="6062" w:type="dxa"/>
            <w:tcBorders>
              <w:right w:val="single" w:sz="4" w:space="0" w:color="auto"/>
            </w:tcBorders>
          </w:tcPr>
          <w:p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D0C21" w:rsidTr="003761DE">
        <w:tc>
          <w:tcPr>
            <w:tcW w:w="10490" w:type="dxa"/>
            <w:gridSpan w:val="2"/>
          </w:tcPr>
          <w:p w:rsidR="003761DE" w:rsidRPr="00C41C94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</w:t>
            </w:r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8. Location of the project (region / district, city): Republic Belarus Vitebsk region town </w:t>
            </w:r>
            <w:proofErr w:type="spellStart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st.</w:t>
            </w:r>
            <w:proofErr w:type="spellEnd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Liberty 42A</w:t>
            </w:r>
          </w:p>
        </w:tc>
      </w:tr>
      <w:tr w:rsidR="003761DE" w:rsidRPr="00B81AA9" w:rsidTr="003761DE">
        <w:tc>
          <w:tcPr>
            <w:tcW w:w="10490" w:type="dxa"/>
            <w:gridSpan w:val="2"/>
          </w:tcPr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9. Contact person:</w:t>
            </w:r>
          </w:p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initials, last name, position, phone number, email address</w:t>
            </w:r>
          </w:p>
          <w:p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A.S.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Motsevich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, Director, (802131) 43112, +375 29 7102780; info@beshenkovichi-tcson.by</w:t>
            </w:r>
          </w:p>
        </w:tc>
      </w:tr>
    </w:tbl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E55E7B" w:rsidRDefault="003761DE" w:rsidP="003761DE">
      <w:pPr>
        <w:rPr>
          <w:sz w:val="30"/>
          <w:szCs w:val="30"/>
          <w:lang w:val="en-US"/>
        </w:rPr>
      </w:pPr>
    </w:p>
    <w:p w:rsidR="003761DE" w:rsidRPr="003761DE" w:rsidRDefault="003761DE">
      <w:pPr>
        <w:rPr>
          <w:lang w:val="en-US"/>
        </w:rPr>
      </w:pPr>
    </w:p>
    <w:sectPr w:rsidR="003761DE" w:rsidRPr="003761DE" w:rsidSect="003761DE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516B"/>
    <w:multiLevelType w:val="hybridMultilevel"/>
    <w:tmpl w:val="391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1DE"/>
    <w:rsid w:val="000E5423"/>
    <w:rsid w:val="003761DE"/>
    <w:rsid w:val="00B81AA9"/>
    <w:rsid w:val="00C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68A680-2D96-4D45-9870-69CA52A8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61D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761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shenkovichi-tcson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5</cp:revision>
  <dcterms:created xsi:type="dcterms:W3CDTF">2019-04-09T12:42:00Z</dcterms:created>
  <dcterms:modified xsi:type="dcterms:W3CDTF">2021-03-21T15:38:00Z</dcterms:modified>
</cp:coreProperties>
</file>