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FF" w:rsidRPr="00DE3BFF" w:rsidRDefault="00DE3BFF" w:rsidP="00DE3BF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r w:rsidRPr="00DE3BFF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МНС прокомментировало постановление совета министров республики беларусь и национального банка республики беларусь от 29.06.2018 № 514/9 </w:t>
      </w:r>
    </w:p>
    <w:bookmarkEnd w:id="0"/>
    <w:p w:rsidR="00DE3BFF" w:rsidRPr="00DE3BFF" w:rsidRDefault="00DE3BFF" w:rsidP="00DE3BF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ru-RU"/>
        </w:rPr>
      </w:pPr>
    </w:p>
    <w:p w:rsidR="00DE3BFF" w:rsidRPr="00DE3BFF" w:rsidRDefault="00DE3BFF" w:rsidP="00D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сокращения расходов субъектов хозяйствования, а также развития предпринимательской инициативы и стимулирования деловой активности в Республике Беларусь Советом Министров Республики Беларусь и Национальным банком Республики Беларусь 29 июня 2018 года принято постановление № 514/9 «О внесении изменений в постановление Совета Министров Республики Беларусь и Национального банка Республики Беларусь от 6 июля 2011 г. № 924/16» (далее – постановление). </w:t>
      </w:r>
      <w:proofErr w:type="gramEnd"/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сокращения расходов юридических лиц и индивидуальных предпринимателей на замену кассового оборудования, в том числе с возможностью перехода на использование программных касс, постановлением </w:t>
      </w:r>
      <w:r w:rsidRPr="00DE3BFF">
        <w:rPr>
          <w:rFonts w:ascii="Times New Roman" w:eastAsia="Times New Roman" w:hAnsi="Times New Roman"/>
          <w:b/>
          <w:sz w:val="30"/>
          <w:szCs w:val="30"/>
          <w:lang w:eastAsia="ru-RU"/>
        </w:rPr>
        <w:t>сроки запрета на использование кассовых суммирующих аппаратов и билетопечатающих машин (далее - кассовые аппараты), с даты последней регистрации которых в налоговом органе истекло 6 лет, продлены до 1 января 2020 года</w:t>
      </w: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>, когда планируется завершить все этапы подключения</w:t>
      </w:r>
      <w:proofErr w:type="gramEnd"/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 к системе контроля кассового оборудования (далее – СККО) кассовых аппаратов, с учетом планируемого внедрения в республике нового вида кассового оборудования – программных касс.</w:t>
      </w:r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Кроме того, постановлением предусматривается продление сроков </w:t>
      </w:r>
      <w:r w:rsidRPr="00DE3BFF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осуществления приема наличных денежных средств и (или) банковских платежных карточек с применением кассовых аппаратов без установленного средства контроля налоговых органов (далее – СКНО) для ю</w:t>
      </w: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>ридических лиц</w:t>
      </w:r>
      <w:r w:rsidRPr="00DE3BFF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заключивших гражданско-правовой договор на установку, обслуживание, снятие СКНО, а также для </w:t>
      </w: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>индивидуальных предпринимателей (за исключением этапов, в соответствии с которыми субъекты хозяйствования и используемые ими кассовые аппараты уже подключены</w:t>
      </w:r>
      <w:proofErr w:type="gramEnd"/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 к СККО)</w:t>
      </w:r>
      <w:r w:rsidRPr="00DE3BFF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Так, </w:t>
      </w: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>постановлением предусмотрено:</w:t>
      </w:r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продление сроков </w:t>
      </w:r>
      <w:r w:rsidRPr="00DE3BFF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осуществления приема наличных денежных средств и (или) банковских платежных карточек с применением кассового оборудования без установленного СКНО (при условии заключения гражданско-правового договора на установку, обслуживание, снятие СКНО) для </w:t>
      </w: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>юридических лиц, указанных в абзаце шестом подпункта 2.6 части первой пункта 2 постановления № 924/16, – с шести до пятнадцати месяцев;</w:t>
      </w:r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изменение сроков подключения кассового оборудования к СКНО (заключения гражданско-правового договора с РУП ИИЦ на установку, обслуживание, снятие СКНО) для индивидуальных предпринимателей, </w:t>
      </w: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указанных в абзаце седьмом части первой подпункта 2.6 пункта 2 постановления № 924/16, на 9 месяцев. </w:t>
      </w:r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С учетом внесенных изменений предоставляется право </w:t>
      </w:r>
      <w:r w:rsidRPr="00DE3BFF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осуществлять прием наличных денежных средств и (или) банковских платежных карточек с применением кассовых аппаратов без установленного СКНО (при условии заключения гражданско-правового договора на установку, обслуживание, снятие СКНО) юридическим лицам, </w:t>
      </w: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>осуществляющим деятельность:</w:t>
      </w:r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в городах областного подчинения и г. Минске – до 1 мая 2019 г.; </w:t>
      </w:r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в городах районного подчинения – до 1 сентября 2019 г.; </w:t>
      </w:r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на всей территории Республики Беларусь –  до 1 октября 2019 г. </w:t>
      </w:r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>Индивидуальные предприниматели, осуществляющие деятельность в городах областного подчинения и г. Минске, должны будут подключиться к системе контроля кассового оборудования  до 1 сентября 2019 г., в городах районного подчинения – до 1 октября 2019 г., на всей территории Республики Беларусь – до 1 ноября 2019 г.</w:t>
      </w:r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E3BFF" w:rsidRPr="00DE3BFF" w:rsidRDefault="00DE3BFF" w:rsidP="00DE3BFF">
      <w:pPr>
        <w:spacing w:after="0" w:line="280" w:lineRule="exact"/>
        <w:ind w:left="581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>Информация о сроках установки СКНО и подключения к СККО с учетом внесенных постановлением изменений</w:t>
      </w:r>
    </w:p>
    <w:p w:rsidR="00DE3BFF" w:rsidRPr="00DE3BFF" w:rsidRDefault="00DE3BFF" w:rsidP="00DE3BFF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1797"/>
        <w:gridCol w:w="4740"/>
      </w:tblGrid>
      <w:tr w:rsidR="00DE3BFF" w:rsidRPr="00DE3BFF" w:rsidTr="00743AA1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Категория субъектов предпринимательской деятельности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Срок заключения договора с РУП ИИЦ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 xml:space="preserve">Срок, в течение которого предоставляется право </w:t>
            </w:r>
            <w:r w:rsidRPr="00DE3BFF">
              <w:rPr>
                <w:rFonts w:ascii="Times New Roman" w:eastAsia="Times New Roman" w:hAnsi="Times New Roman"/>
                <w:kern w:val="30"/>
                <w:sz w:val="30"/>
                <w:szCs w:val="30"/>
              </w:rPr>
              <w:t>осуществлять прием наличных денежных средств и (или) банковских платежных карточек с применением кассового оборудования без установленного СКНО (при условии заключения гражданско-правового договора на установку, обслуживание, снятие СКНО)</w:t>
            </w:r>
          </w:p>
        </w:tc>
      </w:tr>
      <w:tr w:rsidR="00DE3BFF" w:rsidRPr="00DE3BFF" w:rsidTr="00743AA1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ind w:firstLine="34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kern w:val="30"/>
                <w:sz w:val="30"/>
                <w:szCs w:val="30"/>
              </w:rPr>
              <w:t xml:space="preserve">юридические лица, </w:t>
            </w: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 xml:space="preserve">осуществляющие деятельность в городах областного подчинения* и г. Минске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до 01.02.2018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до 01.05.2019</w:t>
            </w:r>
          </w:p>
        </w:tc>
      </w:tr>
      <w:tr w:rsidR="00DE3BFF" w:rsidRPr="00DE3BFF" w:rsidTr="00743AA1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kern w:val="30"/>
                <w:sz w:val="30"/>
                <w:szCs w:val="30"/>
              </w:rPr>
              <w:lastRenderedPageBreak/>
              <w:t xml:space="preserve">юридические лица, </w:t>
            </w: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осуществляющие деятельность в городах районного подчинения**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до 01.06.2018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до 01.09.2019</w:t>
            </w:r>
          </w:p>
        </w:tc>
      </w:tr>
      <w:tr w:rsidR="00DE3BFF" w:rsidRPr="00DE3BFF" w:rsidTr="00743AA1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kern w:val="30"/>
                <w:sz w:val="30"/>
                <w:szCs w:val="30"/>
              </w:rPr>
              <w:t xml:space="preserve">юридические лица, </w:t>
            </w: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осуществляющие деятельность на остальной территории РБ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до 01.07.2018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до 01.10.2019</w:t>
            </w:r>
          </w:p>
        </w:tc>
      </w:tr>
      <w:tr w:rsidR="00DE3BFF" w:rsidRPr="00DE3BFF" w:rsidTr="00743AA1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30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индивидуальные предприниматели, осуществляющие деятельность в городах областного подчинения* и г. Минске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до 01.09.2019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до 01.11.2019</w:t>
            </w:r>
          </w:p>
        </w:tc>
      </w:tr>
      <w:tr w:rsidR="00DE3BFF" w:rsidRPr="00DE3BFF" w:rsidTr="00743AA1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 xml:space="preserve">индивидуальные предприниматели, осуществляющие деятельность в городах районного подчинения**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до 01.10.2019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до 01.12.2019</w:t>
            </w:r>
          </w:p>
        </w:tc>
      </w:tr>
      <w:tr w:rsidR="00DE3BFF" w:rsidRPr="00DE3BFF" w:rsidTr="00743AA1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индивидуальные предприниматели, осуществляющие деятельность на остальной территории РБ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до 01.11.2019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FF" w:rsidRPr="00DE3BFF" w:rsidRDefault="00DE3BFF" w:rsidP="00DE3BF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DE3BFF">
              <w:rPr>
                <w:rFonts w:ascii="Times New Roman" w:eastAsia="Times New Roman" w:hAnsi="Times New Roman"/>
                <w:sz w:val="30"/>
                <w:szCs w:val="30"/>
              </w:rPr>
              <w:t>до 01.01.2020</w:t>
            </w:r>
          </w:p>
        </w:tc>
      </w:tr>
    </w:tbl>
    <w:p w:rsidR="00DE3BFF" w:rsidRPr="00DE3BFF" w:rsidRDefault="00DE3BFF" w:rsidP="00DE3BFF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E3BFF" w:rsidRPr="00DE3BFF" w:rsidRDefault="00DE3BFF" w:rsidP="00DE3B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proofErr w:type="gram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*К городам областного подчинения относится 10 городов: г. Брест, г. Барановичи, г. Пинск, г. Витебск, г. Новополоцк, г. Гомель, г. Гродно, г. Жодино, г. Могилев, г. Бобруйск.</w:t>
      </w:r>
      <w:proofErr w:type="gramEnd"/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**К городам районного подчинения относится 102 города:</w:t>
      </w:r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proofErr w:type="gram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Брестская область: г. Береза, г. Белозерск, г. Ганцевичи, г. Дрогичин, г. Жабинка, г. Иваново, г. Ивацевичи, г. Коссово, </w:t>
      </w:r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lastRenderedPageBreak/>
        <w:t>г. Каменец, г. Высокое, г. </w:t>
      </w:r>
      <w:proofErr w:type="spell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Кобрин</w:t>
      </w:r>
      <w:proofErr w:type="spellEnd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, г. Лунинец, г. Микашевичи, г. </w:t>
      </w:r>
      <w:proofErr w:type="spell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Ляховичи</w:t>
      </w:r>
      <w:proofErr w:type="spellEnd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, г. </w:t>
      </w:r>
      <w:proofErr w:type="spell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Малорита</w:t>
      </w:r>
      <w:proofErr w:type="spellEnd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, г. Пружаны, г. </w:t>
      </w:r>
      <w:proofErr w:type="spell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Столин</w:t>
      </w:r>
      <w:proofErr w:type="spellEnd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, г. Давид-Городок;</w:t>
      </w:r>
      <w:proofErr w:type="gramEnd"/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proofErr w:type="gram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Витебская область: г. Браслав, г. Верхнедвинск, г. Глубокое, </w:t>
      </w:r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br/>
        <w:t xml:space="preserve">г. Городок, г. Докшицы, г. Дубровно, г. Лепель, г. Миоры, г. Дисна, </w:t>
      </w:r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br/>
        <w:t>г. Орша, г. </w:t>
      </w:r>
      <w:proofErr w:type="spell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Барань</w:t>
      </w:r>
      <w:proofErr w:type="spellEnd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, г. Полоцк, г. </w:t>
      </w:r>
      <w:proofErr w:type="spell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Поставы</w:t>
      </w:r>
      <w:proofErr w:type="spellEnd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, г. Сенно, г. Толочин, г. Чашники, г. </w:t>
      </w:r>
      <w:proofErr w:type="spell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Новолукомль</w:t>
      </w:r>
      <w:proofErr w:type="spellEnd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;</w:t>
      </w:r>
      <w:proofErr w:type="gramEnd"/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proofErr w:type="gram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Гомельская область: г. Буда-Кошелево, г. Ветка, г. Добруш, г. Ельск, г. Житковичи, г. Туров, г. Жлобин, г. Калинковичи, г. Мозырь, г. Наровля, г. Петриков, г. Речица, г. Василевичи, г. Рогачев, г. Светлогорск, г. Хойники, г. Чечерск;</w:t>
      </w:r>
      <w:proofErr w:type="gramEnd"/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proofErr w:type="gram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Гродненская область: г. Волковыск, г. Скидель, г. Дятлово, г. </w:t>
      </w:r>
      <w:proofErr w:type="spell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Ивье</w:t>
      </w:r>
      <w:proofErr w:type="spellEnd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, г. Лида, г. Березовка, г. Мосты, г. </w:t>
      </w:r>
      <w:proofErr w:type="spell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Новогрудок</w:t>
      </w:r>
      <w:proofErr w:type="spellEnd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, г. Островец, г. Ошмяны, г. Свислочь, г. Слоним, г. Сморгонь, г. Щучин;</w:t>
      </w:r>
      <w:proofErr w:type="gramEnd"/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proofErr w:type="gram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Минская область: г. Березино, г. Борисов, г. Вилейка, г. </w:t>
      </w:r>
      <w:proofErr w:type="spell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Воложин</w:t>
      </w:r>
      <w:proofErr w:type="spellEnd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, </w:t>
      </w:r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br/>
        <w:t>г. Дзержинск, г. </w:t>
      </w:r>
      <w:proofErr w:type="spell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Фаниполь</w:t>
      </w:r>
      <w:proofErr w:type="spellEnd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, г. </w:t>
      </w:r>
      <w:proofErr w:type="spell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Клецк</w:t>
      </w:r>
      <w:proofErr w:type="spellEnd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, г. Копыль, г. Крупки, г. Логойск, г. Любань, г. Заславль, г. Молодечно, г. Мядель, г. Несвиж, г. Марьина Горка, г. Слуцк, г. Смолевичи, г. Солигорск, г. Старые Дороги, </w:t>
      </w:r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br/>
        <w:t>г. Столбцы, г. Узда, г. Червень;</w:t>
      </w:r>
      <w:proofErr w:type="gramEnd"/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proofErr w:type="gram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Могилевская область: г. Быхов, г. Горки, г. Кировск, г. Климовичи, г. </w:t>
      </w:r>
      <w:proofErr w:type="spellStart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Кличев</w:t>
      </w:r>
      <w:proofErr w:type="spellEnd"/>
      <w:r w:rsidRPr="00DE3BFF">
        <w:rPr>
          <w:rFonts w:ascii="Times New Roman" w:eastAsia="Times New Roman" w:hAnsi="Times New Roman"/>
          <w:i/>
          <w:sz w:val="30"/>
          <w:szCs w:val="30"/>
          <w:lang w:eastAsia="ru-RU"/>
        </w:rPr>
        <w:t>, г. Костюковичи, г. Кричев, г. Мстиславль, г. Осиповичи, г. Славгород, г. Чаусы, г. Чериков, г. Шклов.</w:t>
      </w:r>
      <w:proofErr w:type="gramEnd"/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>Подключение кассового оборудования к СККО будет осуществляться в сроки, установленные графиками, сформированными РУП «Информационно-издательский центр по налогам и сборам» с учетом подписанных с субъектами хозяйствования договоров, предусматривающих конкретный срок подключения каждой единицы кассового оборудования к СККО.</w:t>
      </w:r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Графики на подключение кассового оборудования к СККО размещены на сайте Республиканского унитарного предприятия «Информационно-издательский центр по налогам и сборам» </w:t>
      </w:r>
      <w:r w:rsidRPr="00DE3BFF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http://skko.by/ (www.skko.by)</w:t>
      </w:r>
      <w:r w:rsidRPr="00DE3BFF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</w:p>
    <w:p w:rsidR="00DE3BFF" w:rsidRPr="00DE3BFF" w:rsidRDefault="00DE3BFF" w:rsidP="00DE3BFF">
      <w:pPr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</w:pPr>
      <w:r w:rsidRPr="00DE3BFF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Справочно. </w:t>
      </w:r>
      <w:r w:rsidRPr="00DE3BFF">
        <w:rPr>
          <w:rFonts w:ascii="Times New Roman" w:eastAsia="Times New Roman" w:hAnsi="Times New Roman"/>
          <w:i/>
          <w:spacing w:val="-2"/>
          <w:sz w:val="30"/>
          <w:szCs w:val="30"/>
          <w:lang w:eastAsia="ru-RU"/>
        </w:rPr>
        <w:t>Данные графики могут дополняться по мере заключения договоров субъектами хозяйствования с РУП «Информационно-издательский центр по налогам и сборам» на подключение кассового оборудования к СККО, в том числе в случаях создания новых объектов розничной торговли и сферы услуг.</w:t>
      </w:r>
    </w:p>
    <w:p w:rsidR="00DE3BFF" w:rsidRPr="00DE3BFF" w:rsidRDefault="00DE3BFF" w:rsidP="00DE3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proofErr w:type="gramStart"/>
      <w:r w:rsidRPr="00DE3BFF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Принимая во внимание особое социальное значение в обеспечении граждан </w:t>
      </w:r>
      <w:r w:rsidRPr="00DE3BFF">
        <w:rPr>
          <w:rFonts w:ascii="Times New Roman" w:hAnsi="Times New Roman"/>
          <w:sz w:val="30"/>
          <w:szCs w:val="30"/>
        </w:rPr>
        <w:t xml:space="preserve">в сельских населенных пунктах, в которых отсутствуют аптеки, </w:t>
      </w:r>
      <w:r w:rsidRPr="00DE3BFF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не только лекарственными средствами, </w:t>
      </w:r>
      <w:r w:rsidRPr="00DE3BFF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но и медицинской техникой, изделиями медицинского назначения и другими товарами аптечного ассортимента</w:t>
      </w:r>
      <w:r w:rsidRPr="00DE3BFF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постановлением внесены соответствующие изменения в подпункт 35.8 пункта 35 Положения </w:t>
      </w:r>
      <w:r w:rsidRPr="00DE3BFF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о порядке использования кассового оборудования, платежных терминалов, автоматических электронных </w:t>
      </w:r>
      <w:r w:rsidRPr="00DE3BFF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lastRenderedPageBreak/>
        <w:t xml:space="preserve">аппаратов, торговых </w:t>
      </w: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>автоматов и приема наличных денежных средств</w:t>
      </w:r>
      <w:proofErr w:type="gramEnd"/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gramStart"/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денежных средств в случае осуществления расчетов в безналичной форме посредством банковских платежных карточек </w:t>
      </w:r>
      <w:r w:rsidRPr="00DE3BFF">
        <w:rPr>
          <w:rFonts w:ascii="Times New Roman" w:eastAsia="Times New Roman" w:hAnsi="Times New Roman"/>
          <w:spacing w:val="-14"/>
          <w:sz w:val="30"/>
          <w:szCs w:val="30"/>
          <w:lang w:eastAsia="ru-RU"/>
        </w:rPr>
        <w:t>при продаже товаров, выполнении работ, оказании услуг, осуществлении</w:t>
      </w:r>
      <w:r w:rsidRPr="00DE3BFF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</w:t>
      </w:r>
      <w:r w:rsidRPr="00DE3BFF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деятельности в сфере игорного бизнеса, лотерейной деятельности, проведении</w:t>
      </w:r>
      <w:r w:rsidRPr="00DE3BFF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</w:t>
      </w: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>электронных интерактивных игр,</w:t>
      </w:r>
      <w:r w:rsidRPr="00DE3BF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утвержденного постановлением Совета Министров Республики Беларусь и Национального банка Республики Беларусь от 6 июля </w:t>
      </w:r>
      <w:smartTag w:uri="urn:schemas-microsoft-com:office:smarttags" w:element="metricconverter">
        <w:smartTagPr>
          <w:attr w:name="ProductID" w:val="2011 г"/>
        </w:smartTagPr>
        <w:r w:rsidRPr="00DE3BFF">
          <w:rPr>
            <w:rFonts w:ascii="Times New Roman" w:eastAsia="Times New Roman" w:hAnsi="Times New Roman"/>
            <w:sz w:val="30"/>
            <w:szCs w:val="30"/>
            <w:lang w:eastAsia="ru-RU"/>
          </w:rPr>
          <w:t>2011 г</w:t>
        </w:r>
      </w:smartTag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>. № 924/16 (в редакции постановления Совета Министров Республики Беларусь и Национального банка</w:t>
      </w:r>
      <w:proofErr w:type="gramEnd"/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</w:t>
      </w: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DE3BFF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от 29 декабря 2017 г. № 1040/17</w:t>
      </w: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>) (далее – Положение)</w:t>
      </w:r>
      <w:r w:rsidRPr="00DE3BFF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  <w:proofErr w:type="gramEnd"/>
    </w:p>
    <w:p w:rsidR="00DE3BFF" w:rsidRPr="00DE3BFF" w:rsidRDefault="00DE3BFF" w:rsidP="00DE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DE3BFF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Также, постановлением внесены изменения в подпункт 35.18 пункта 35 Положения в части обезличивания наименований форм квитанций, с использованием которых субъекты хозяйствования, осуществляющие страховую деятельность, вправе принимать наличные денежные средства без применения кассового оборудования и (или) платежных терминалов. Внесение данного изменения позволит в дальнейшем использовать для этих целей утверждаемые Министерством финансов новые формы таких документов.</w:t>
      </w:r>
    </w:p>
    <w:p w:rsidR="00DE3BFF" w:rsidRPr="00DE3BFF" w:rsidRDefault="00DE3BFF" w:rsidP="00DE3B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Постановление вступает в силу с 8 июля 2018 г., за исключением нормы, связанной с переносом срока запрета на использование кассовых аппаратов, с даты последней регистрации которых в налоговом органе истекло 6 лет, </w:t>
      </w:r>
      <w:proofErr w:type="gramStart"/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>которая</w:t>
      </w:r>
      <w:proofErr w:type="gramEnd"/>
      <w:r w:rsidRPr="00DE3BFF">
        <w:rPr>
          <w:rFonts w:ascii="Times New Roman" w:eastAsia="Times New Roman" w:hAnsi="Times New Roman"/>
          <w:sz w:val="30"/>
          <w:szCs w:val="30"/>
          <w:lang w:eastAsia="ru-RU"/>
        </w:rPr>
        <w:t xml:space="preserve"> вступила в силу с 1 июля 2018 года.</w:t>
      </w:r>
    </w:p>
    <w:p w:rsidR="00DE3BFF" w:rsidRPr="00DE3BFF" w:rsidRDefault="00DE3BFF" w:rsidP="00DE3BFF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3BFF" w:rsidRPr="00DE3BFF" w:rsidRDefault="00DE3BFF" w:rsidP="00DE3B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BFF" w:rsidRPr="00DE3BFF" w:rsidRDefault="00DE3BFF" w:rsidP="00DE3B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64D" w:rsidRPr="00DE3BFF" w:rsidRDefault="00D5664D" w:rsidP="00DE3BFF"/>
    <w:sectPr w:rsidR="00D5664D" w:rsidRPr="00DE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92"/>
    <w:rsid w:val="00335C33"/>
    <w:rsid w:val="00471CD5"/>
    <w:rsid w:val="00591B74"/>
    <w:rsid w:val="005B10FA"/>
    <w:rsid w:val="006066EB"/>
    <w:rsid w:val="008B09D1"/>
    <w:rsid w:val="00913692"/>
    <w:rsid w:val="00923A92"/>
    <w:rsid w:val="00C9430D"/>
    <w:rsid w:val="00D5664D"/>
    <w:rsid w:val="00D66DAF"/>
    <w:rsid w:val="00DA4446"/>
    <w:rsid w:val="00DE3BFF"/>
    <w:rsid w:val="00E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1308</Words>
  <Characters>7458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2018-07-16T09:04:00Z</dcterms:created>
  <dcterms:modified xsi:type="dcterms:W3CDTF">2018-07-16T09:33:00Z</dcterms:modified>
</cp:coreProperties>
</file>