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0D55" w14:textId="77777777" w:rsidR="00000000" w:rsidRDefault="00164752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D042888" w14:textId="77777777" w:rsidR="00000000" w:rsidRDefault="00164752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УКАЗ </w:t>
      </w:r>
      <w:r>
        <w:rPr>
          <w:rStyle w:val="promulgator"/>
          <w:color w:val="000000"/>
          <w:lang w:val="ru-RU"/>
        </w:rPr>
        <w:t>ПРЕЗИДЕНТА РЕСПУБЛИКИ БЕЛАРУСЬ</w:t>
      </w:r>
    </w:p>
    <w:p w14:paraId="4393BB27" w14:textId="77777777" w:rsidR="00000000" w:rsidRDefault="00164752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4 августа 2025 г.</w:t>
      </w:r>
      <w:r>
        <w:rPr>
          <w:rStyle w:val="number"/>
          <w:color w:val="000000"/>
          <w:lang w:val="ru-RU"/>
        </w:rPr>
        <w:t xml:space="preserve"> № 294</w:t>
      </w:r>
    </w:p>
    <w:p w14:paraId="157FA787" w14:textId="77777777" w:rsidR="00000000" w:rsidRDefault="00164752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изменении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Fonts w:ascii="Arial" w:hAnsi="Arial" w:cs="Arial"/>
          <w:color w:val="000080"/>
          <w:lang w:val="ru-RU"/>
        </w:rPr>
        <w:t>Указа Президента Республики Беларусь</w:t>
      </w:r>
    </w:p>
    <w:p w14:paraId="5D4AB025" w14:textId="77777777" w:rsidR="00000000" w:rsidRDefault="0016475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Внести изменения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Указ Президента Республики Беларусь от 26 июля 2018 г. № 297 «О проведении эксперимента» (приложение).</w:t>
      </w:r>
    </w:p>
    <w:p w14:paraId="15546DEF" w14:textId="77777777" w:rsidR="00000000" w:rsidRDefault="00164752">
      <w:pPr>
        <w:pStyle w:val="point"/>
        <w:rPr>
          <w:color w:val="000000"/>
          <w:lang w:val="ru-RU"/>
        </w:rPr>
      </w:pPr>
      <w:bookmarkStart w:id="1" w:name="a2"/>
      <w:bookmarkEnd w:id="1"/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Совету Министров Республики Беларусь, облисполкомам принять меры по реализации настоящего Указа.</w:t>
      </w:r>
    </w:p>
    <w:p w14:paraId="630A3247" w14:textId="77777777" w:rsidR="00000000" w:rsidRDefault="00164752">
      <w:pPr>
        <w:pStyle w:val="point"/>
        <w:rPr>
          <w:color w:val="000000"/>
          <w:lang w:val="ru-RU"/>
        </w:rPr>
      </w:pPr>
      <w:bookmarkStart w:id="2" w:name="a9"/>
      <w:bookmarkEnd w:id="2"/>
      <w:r>
        <w:rPr>
          <w:color w:val="000000"/>
          <w:lang w:val="ru-RU"/>
        </w:rPr>
        <w:t>3. Настоящий Указ вступает в силу в следующем порядке:</w:t>
      </w:r>
    </w:p>
    <w:p w14:paraId="1937C070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пункт 2 Указа Президента Республики Беларусь от 26 июля 2018 г. № 297 в редакции настоящего Указа – чере</w:t>
      </w:r>
      <w:r>
        <w:rPr>
          <w:color w:val="000000"/>
          <w:lang w:val="ru-RU"/>
        </w:rPr>
        <w:t>з три месяца после официального опубликования данного Указа;</w:t>
      </w:r>
    </w:p>
    <w:p w14:paraId="0ADE38B8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 настоящего Указа – после его официального опубликования.</w:t>
      </w:r>
    </w:p>
    <w:p w14:paraId="0A32AEE2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4351A003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6BC4E1" w14:textId="77777777" w:rsidR="00000000" w:rsidRDefault="0016475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CCF18" w14:textId="77777777" w:rsidR="00000000" w:rsidRDefault="0016475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14:paraId="2D747A31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 w14:paraId="0E29E751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0813D" w14:textId="77777777" w:rsidR="00000000" w:rsidRDefault="00164752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B0064" w14:textId="77777777" w:rsidR="00000000" w:rsidRDefault="00164752">
            <w:pPr>
              <w:pStyle w:val="append1"/>
              <w:rPr>
                <w:color w:val="000000"/>
              </w:rPr>
            </w:pPr>
            <w:bookmarkStart w:id="3" w:name="a4"/>
            <w:bookmarkEnd w:id="3"/>
            <w:r>
              <w:rPr>
                <w:color w:val="000000"/>
              </w:rPr>
              <w:t>Приложение</w:t>
            </w:r>
          </w:p>
          <w:p w14:paraId="667AC023" w14:textId="77777777" w:rsidR="00000000" w:rsidRDefault="0016475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04.08.2025 № 294</w:t>
            </w:r>
          </w:p>
        </w:tc>
      </w:tr>
    </w:tbl>
    <w:p w14:paraId="789BD7C7" w14:textId="77777777" w:rsidR="00000000" w:rsidRDefault="00164752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ИЗМЕНЕ</w:t>
      </w:r>
      <w:r>
        <w:rPr>
          <w:color w:val="000000"/>
          <w:lang w:val="ru-RU"/>
        </w:rPr>
        <w:t>НИЯ,</w:t>
      </w:r>
      <w:r>
        <w:rPr>
          <w:color w:val="000000"/>
          <w:lang w:val="ru-RU"/>
        </w:rPr>
        <w:br/>
        <w:t>вносимые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Указ Президента Республики Беларусь от 26 июля 2018 г. № 297</w:t>
      </w:r>
    </w:p>
    <w:p w14:paraId="0DB1E6D4" w14:textId="77777777" w:rsidR="00000000" w:rsidRDefault="00164752">
      <w:pPr>
        <w:pStyle w:val="newncpi"/>
        <w:rPr>
          <w:color w:val="000000"/>
          <w:lang w:val="ru-RU"/>
        </w:rPr>
      </w:pPr>
      <w:bookmarkStart w:id="4" w:name="a10"/>
      <w:bookmarkEnd w:id="4"/>
      <w:r>
        <w:rPr>
          <w:color w:val="000000"/>
          <w:lang w:val="ru-RU"/>
        </w:rPr>
        <w:t>Указ Президента Республики Беларусь от 26 июля 2018 г. № 297 «О проведении эксперимента» изложить в новой редакции:</w:t>
      </w:r>
    </w:p>
    <w:p w14:paraId="7CF11E77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2AB810" w14:textId="77777777" w:rsidR="00000000" w:rsidRDefault="00164752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«Указ</w:t>
      </w:r>
    </w:p>
    <w:p w14:paraId="06E408F8" w14:textId="77777777" w:rsidR="00000000" w:rsidRDefault="00164752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Президента Республики Беларусь</w:t>
      </w:r>
    </w:p>
    <w:p w14:paraId="7538CCAF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F11576D" w14:textId="77777777" w:rsidR="00000000" w:rsidRDefault="0016475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 проведении эксперимента</w:t>
      </w:r>
    </w:p>
    <w:p w14:paraId="7753C231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34DCA95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целях создания условий для улучшения торгового обслуживания населения, проживающего в сельской местности*:</w:t>
      </w:r>
    </w:p>
    <w:p w14:paraId="3A61AED7" w14:textId="77777777" w:rsidR="00000000" w:rsidRDefault="00164752">
      <w:pPr>
        <w:pStyle w:val="point"/>
        <w:rPr>
          <w:color w:val="000000"/>
          <w:lang w:val="ru-RU"/>
        </w:rPr>
      </w:pPr>
      <w:bookmarkStart w:id="5" w:name="a8"/>
      <w:bookmarkEnd w:id="5"/>
      <w:r>
        <w:rPr>
          <w:color w:val="000000"/>
          <w:lang w:val="ru-RU"/>
        </w:rPr>
        <w:t>1. Установить, что юридические лица, осуществляющие розничную торговлю продовольственн</w:t>
      </w:r>
      <w:r>
        <w:rPr>
          <w:color w:val="000000"/>
          <w:lang w:val="ru-RU"/>
        </w:rPr>
        <w:t>ыми товарами** посредством организации торговой сети (далее – субъекты торговли), доля которых в объеме розничного товарооборота продовольственных товаров в границах Браславского, Городокского, Дубровенского, Оршанского, Толочинского, Шарковщинского районо</w:t>
      </w:r>
      <w:r>
        <w:rPr>
          <w:color w:val="000000"/>
          <w:lang w:val="ru-RU"/>
        </w:rPr>
        <w:t>в Витебской области, Вилейского района Минской области, Костюковичского, Хотимского районов Могилевской области за предыдущий финансовый год превысила 20 процентов, вправе совершать действия, направленные на увеличение торговой площади*** в границах указан</w:t>
      </w:r>
      <w:r>
        <w:rPr>
          <w:color w:val="000000"/>
          <w:lang w:val="ru-RU"/>
        </w:rPr>
        <w:t>ных районов.</w:t>
      </w:r>
    </w:p>
    <w:p w14:paraId="507D397C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Действия, определенные в части первой настоящего пункта, совершаются при условии заключения субъектами торговли с соответствующими райисполкомами по согласованию с облисполкомами и </w:t>
      </w:r>
      <w:proofErr w:type="spellStart"/>
      <w:r>
        <w:rPr>
          <w:color w:val="000000"/>
          <w:lang w:val="ru-RU"/>
        </w:rPr>
        <w:t>Белкоопсоюзом</w:t>
      </w:r>
      <w:proofErr w:type="spellEnd"/>
      <w:r>
        <w:rPr>
          <w:color w:val="000000"/>
          <w:lang w:val="ru-RU"/>
        </w:rPr>
        <w:t xml:space="preserve"> договора об организации торгового обслуживания н</w:t>
      </w:r>
      <w:r>
        <w:rPr>
          <w:color w:val="000000"/>
          <w:lang w:val="ru-RU"/>
        </w:rPr>
        <w:t>аселения (далее – договор).</w:t>
      </w:r>
    </w:p>
    <w:p w14:paraId="6F13198B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Условия договора определяются с учетом особенностей торгового обслуживания населения на территории района и не должны препятствовать деятельности организаций потребительской кооперации на этой территории.</w:t>
      </w:r>
    </w:p>
    <w:p w14:paraId="4AC7DEFC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Обязательным условием д</w:t>
      </w:r>
      <w:r>
        <w:rPr>
          <w:color w:val="000000"/>
          <w:lang w:val="ru-RU"/>
        </w:rPr>
        <w:t xml:space="preserve">оговора является определение </w:t>
      </w:r>
      <w:proofErr w:type="gramStart"/>
      <w:r>
        <w:rPr>
          <w:color w:val="000000"/>
          <w:lang w:val="ru-RU"/>
        </w:rPr>
        <w:t>маршрутов движения</w:t>
      </w:r>
      <w:proofErr w:type="gramEnd"/>
      <w:r>
        <w:rPr>
          <w:color w:val="000000"/>
          <w:lang w:val="ru-RU"/>
        </w:rPr>
        <w:t xml:space="preserve"> автомагазинов, принадлежащих субъектам торговли, включающих время прибытия на места их остановки для осуществления розничной торговли и убытия с этих мест.</w:t>
      </w:r>
    </w:p>
    <w:p w14:paraId="70C23C31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необходимости в договоре определяются условия пе</w:t>
      </w:r>
      <w:r>
        <w:rPr>
          <w:color w:val="000000"/>
          <w:lang w:val="ru-RU"/>
        </w:rPr>
        <w:t>редачи организациями потребительской кооперации субъектам торговли торговых и иных объектов, предусматривающие в том числе сохранение рабочих мест.</w:t>
      </w:r>
    </w:p>
    <w:p w14:paraId="668C0B0D" w14:textId="77777777" w:rsidR="00000000" w:rsidRDefault="00164752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2590D741" w14:textId="77777777" w:rsidR="00000000" w:rsidRDefault="00164752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6" w:name="a5"/>
      <w:bookmarkEnd w:id="6"/>
      <w:r>
        <w:rPr>
          <w:color w:val="000000"/>
          <w:lang w:val="ru-RU"/>
        </w:rPr>
        <w:t>* Территория Республики Беларусь, за исключением территории поселков городско</w:t>
      </w:r>
      <w:r>
        <w:rPr>
          <w:color w:val="000000"/>
          <w:lang w:val="ru-RU"/>
        </w:rPr>
        <w:t>го типа и городов, среднегодовая численность населения на которой превышает 2 тысячи человек.</w:t>
      </w:r>
    </w:p>
    <w:p w14:paraId="409E90CF" w14:textId="77777777" w:rsidR="00000000" w:rsidRDefault="00164752">
      <w:pPr>
        <w:pStyle w:val="snoski"/>
        <w:spacing w:before="160" w:after="160"/>
        <w:ind w:firstLine="567"/>
        <w:rPr>
          <w:color w:val="000000"/>
          <w:lang w:val="ru-RU"/>
        </w:rPr>
      </w:pPr>
      <w:bookmarkStart w:id="7" w:name="a6"/>
      <w:bookmarkEnd w:id="7"/>
      <w:r>
        <w:rPr>
          <w:color w:val="000000"/>
          <w:lang w:val="ru-RU"/>
        </w:rPr>
        <w:t>** Пищевые продукты, напитки, табачные изделия.</w:t>
      </w:r>
    </w:p>
    <w:p w14:paraId="1E2637E2" w14:textId="77777777" w:rsidR="00000000" w:rsidRDefault="00164752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8" w:name="a7"/>
      <w:bookmarkEnd w:id="8"/>
      <w:r>
        <w:rPr>
          <w:color w:val="000000"/>
          <w:lang w:val="ru-RU"/>
        </w:rPr>
        <w:t>*** Сделки по приобретению, аренде торговой площади для осуществления розничной торговли продовольственными товара</w:t>
      </w:r>
      <w:r>
        <w:rPr>
          <w:color w:val="000000"/>
          <w:lang w:val="ru-RU"/>
        </w:rPr>
        <w:t>ми по любым основаниям, в том числе в результате введения в эксплуатацию торговых объектов, участия в торгах (конкурсах), проводимых в целях приобретения торговых площадей либо земельных участков для строительства и обслуживания торговых объектов для осуще</w:t>
      </w:r>
      <w:r>
        <w:rPr>
          <w:color w:val="000000"/>
          <w:lang w:val="ru-RU"/>
        </w:rPr>
        <w:t>ствления розничной торговли продовольственными товарами, иные действия, направленные на увеличение такой площади.</w:t>
      </w:r>
    </w:p>
    <w:p w14:paraId="3B3A950B" w14:textId="77777777" w:rsidR="00000000" w:rsidRDefault="00164752">
      <w:pPr>
        <w:pStyle w:val="point"/>
        <w:rPr>
          <w:color w:val="000000"/>
          <w:lang w:val="ru-RU"/>
        </w:rPr>
      </w:pPr>
      <w:bookmarkStart w:id="9" w:name="a3"/>
      <w:bookmarkEnd w:id="9"/>
      <w:r>
        <w:rPr>
          <w:color w:val="000000"/>
          <w:lang w:val="ru-RU"/>
        </w:rPr>
        <w:t>2. Юридические лица и индивидуальные предприниматели, осуществляющие розничную торговлю на территории сельской местности с использованием авто</w:t>
      </w:r>
      <w:r>
        <w:rPr>
          <w:color w:val="000000"/>
          <w:lang w:val="ru-RU"/>
        </w:rPr>
        <w:t>магазинов, согласовывают маршрут их движения, включающий время прибытия на места их остановки для осуществления розничной торговли и убытия с этих мест, с райисполкомами, государственным учреждением «Администрация Китайско-Белорусского индустриального парк</w:t>
      </w:r>
      <w:r>
        <w:rPr>
          <w:color w:val="000000"/>
          <w:lang w:val="ru-RU"/>
        </w:rPr>
        <w:t>а «Великий камень».</w:t>
      </w:r>
    </w:p>
    <w:p w14:paraId="5174ACD3" w14:textId="77777777" w:rsidR="00000000" w:rsidRDefault="00164752">
      <w:pPr>
        <w:shd w:val="clear" w:color="auto" w:fill="F4F4F4"/>
        <w:divId w:val="1893729444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/>
        </w:rPr>
        <w:drawing>
          <wp:inline distT="0" distB="0" distL="0" distR="0" wp14:anchorId="734C0597" wp14:editId="467F670B">
            <wp:extent cx="228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14:paraId="0416EEBA" w14:textId="77777777" w:rsidR="00000000" w:rsidRDefault="00164752">
      <w:pPr>
        <w:pStyle w:val="inserttext"/>
        <w:shd w:val="clear" w:color="auto" w:fill="F4F4F4"/>
        <w:divId w:val="1893729444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lastRenderedPageBreak/>
        <w:t>Пункт 2 вступает в силу с 7 ноября 2025 г. (см</w:t>
      </w:r>
      <w:r>
        <w:rPr>
          <w:rFonts w:ascii="Arial" w:hAnsi="Arial" w:cs="Arial"/>
          <w:color w:val="000000"/>
          <w:lang w:val="ru-RU"/>
        </w:rPr>
        <w:t>. п.3 Указа).</w:t>
      </w:r>
    </w:p>
    <w:p w14:paraId="7ED10166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Не требуется согласование </w:t>
      </w:r>
      <w:proofErr w:type="gramStart"/>
      <w:r>
        <w:rPr>
          <w:color w:val="000000"/>
          <w:lang w:val="ru-RU"/>
        </w:rPr>
        <w:t>маршрута движения</w:t>
      </w:r>
      <w:proofErr w:type="gramEnd"/>
      <w:r>
        <w:rPr>
          <w:color w:val="000000"/>
          <w:lang w:val="ru-RU"/>
        </w:rPr>
        <w:t xml:space="preserve"> автомагазина в случае заключения договора, в том числе при осуществлении розничной торговли алкогольными напитками на территории сельской местности с использованием автомагазина.</w:t>
      </w:r>
    </w:p>
    <w:p w14:paraId="332FB039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 </w:t>
      </w:r>
      <w:proofErr w:type="gramStart"/>
      <w:r>
        <w:rPr>
          <w:color w:val="000000"/>
          <w:lang w:val="ru-RU"/>
        </w:rPr>
        <w:t>маршру</w:t>
      </w:r>
      <w:r>
        <w:rPr>
          <w:color w:val="000000"/>
          <w:lang w:val="ru-RU"/>
        </w:rPr>
        <w:t>те движения</w:t>
      </w:r>
      <w:proofErr w:type="gramEnd"/>
      <w:r>
        <w:rPr>
          <w:color w:val="000000"/>
          <w:lang w:val="ru-RU"/>
        </w:rPr>
        <w:t xml:space="preserve"> автомагазинов размещается не позднее трех рабочих дней со дня согласования такого маршрута (заключения договора):</w:t>
      </w:r>
    </w:p>
    <w:p w14:paraId="47885273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райисполкомами, государственным учреждением «Администрация Китайско-Белорусского индустриального парка «Великий камень» на их официальных сайтах в глобальной компьютерной сети Интернет;</w:t>
      </w:r>
    </w:p>
    <w:p w14:paraId="53CFD427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юридическими лицами и индивидуальными предпринимателями, осуществляющи</w:t>
      </w:r>
      <w:r>
        <w:rPr>
          <w:color w:val="000000"/>
          <w:lang w:val="ru-RU"/>
        </w:rPr>
        <w:t>ми розничную торговлю на территории сельской местности с использованием автомагазинов, на их сайтах в глобальной компьютерной сети Интернет (при их наличии), а также в доступном для ознакомления покупателей месте на автомагазине и в местах его остановки дл</w:t>
      </w:r>
      <w:r>
        <w:rPr>
          <w:color w:val="000000"/>
          <w:lang w:val="ru-RU"/>
        </w:rPr>
        <w:t>я осуществления розничной торговли.</w:t>
      </w:r>
    </w:p>
    <w:p w14:paraId="670AB5DB" w14:textId="77777777" w:rsidR="00000000" w:rsidRDefault="0016475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Возложить персональную ответственность на:</w:t>
      </w:r>
    </w:p>
    <w:p w14:paraId="20EF7CA9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председателей облисполкомов и райисполкомов за неудовлетворительное торговое обслуживание населения, проживающего на территории районов, указанных в пункте 1 настоящего Указа</w:t>
      </w:r>
      <w:r>
        <w:rPr>
          <w:color w:val="000000"/>
          <w:lang w:val="ru-RU"/>
        </w:rPr>
        <w:t>;</w:t>
      </w:r>
    </w:p>
    <w:p w14:paraId="1E8E1AAA" w14:textId="77777777" w:rsidR="00000000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руководителей субъектов торговли, которым предоставлено право совершать действия, направленные на увеличение торговой площади на территориях районов, указанных в пункте 1 настоящего Указа, – за ненадлежащую организацию розничной торговли.».</w:t>
      </w:r>
    </w:p>
    <w:p w14:paraId="4CA1B93C" w14:textId="77777777" w:rsidR="00164752" w:rsidRDefault="0016475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1647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D0"/>
    <w:rsid w:val="00164752"/>
    <w:rsid w:val="00351DD0"/>
    <w:rsid w:val="00C8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5FB9"/>
  <w15:docId w15:val="{E4868809-5C2E-47D7-A422-4F2AC71C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2944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Bokish</dc:creator>
  <cp:lastModifiedBy>Bokish</cp:lastModifiedBy>
  <cp:revision>2</cp:revision>
  <cp:lastPrinted>2025-10-21T05:56:00Z</cp:lastPrinted>
  <dcterms:created xsi:type="dcterms:W3CDTF">2025-10-21T06:03:00Z</dcterms:created>
  <dcterms:modified xsi:type="dcterms:W3CDTF">2025-10-21T06:03:00Z</dcterms:modified>
</cp:coreProperties>
</file>