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12F9" w14:textId="457E4FC5" w:rsidR="00BC5FE6" w:rsidRPr="0041027B" w:rsidRDefault="0041027B" w:rsidP="0041027B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41027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День открытых дверей, посвящённый Дню пожилых людей и проблемам людей с инвалидностью, прошёл 20 сентября в ТЦСОН Бешенковичского района.</w:t>
      </w:r>
    </w:p>
    <w:p w14:paraId="65783329" w14:textId="148A97FD" w:rsidR="0041027B" w:rsidRPr="0041027B" w:rsidRDefault="0041027B" w:rsidP="0041027B">
      <w:pPr>
        <w:jc w:val="both"/>
        <w:rPr>
          <w:rFonts w:ascii="Tahoma" w:hAnsi="Tahoma" w:cs="Tahoma"/>
          <w:sz w:val="24"/>
          <w:szCs w:val="24"/>
        </w:rPr>
      </w:pPr>
      <w:r w:rsidRPr="0041027B">
        <w:rPr>
          <w:rFonts w:ascii="Tahoma" w:hAnsi="Tahoma" w:cs="Tahoma"/>
          <w:sz w:val="24"/>
          <w:szCs w:val="24"/>
        </w:rPr>
        <w:t>В рамках межведомственной региональной конференции «Жизнь без барьеров!», участие в работе которой приняли начальник управления по труду, занятости и социальной защите райисполкома Елена Овчинникова, председатель правления Витебской областной организации ОО «Белорусское товарищество инвалидов по зрению» Константин Ламчановский и председатель Витебской городской организации ОО «Белорусское общество  инвалидов» Эдуард Аветисян, прошел круглый стол «Уважение. Забота. Ответственность».</w:t>
      </w:r>
    </w:p>
    <w:p w14:paraId="1AC20385" w14:textId="455B3642" w:rsidR="0041027B" w:rsidRPr="0041027B" w:rsidRDefault="0041027B" w:rsidP="0041027B">
      <w:pPr>
        <w:jc w:val="both"/>
        <w:rPr>
          <w:rFonts w:ascii="Tahoma" w:hAnsi="Tahoma" w:cs="Tahoma"/>
          <w:sz w:val="24"/>
          <w:szCs w:val="24"/>
        </w:rPr>
      </w:pPr>
      <w:r w:rsidRPr="0041027B">
        <w:rPr>
          <w:rFonts w:ascii="Tahoma" w:hAnsi="Tahoma" w:cs="Tahoma"/>
          <w:sz w:val="24"/>
          <w:szCs w:val="24"/>
        </w:rPr>
        <w:t>В форме деловой игры рассмотрены навыки коммуникации с инвалидами различных категорий, обсуждены вопросы обеспечения техническими средствами социальной реабилитации, организации санаторно-курортного лечения и оздоровления ветеранов войны, труда и инвалидов, трудоустройства людей с инвалидностью и другие.</w:t>
      </w:r>
    </w:p>
    <w:p w14:paraId="67DE53C2" w14:textId="4A9BF151" w:rsidR="0041027B" w:rsidRDefault="0041027B" w:rsidP="0041027B">
      <w:pPr>
        <w:jc w:val="both"/>
        <w:rPr>
          <w:rFonts w:ascii="Tahoma" w:hAnsi="Tahoma" w:cs="Tahoma"/>
          <w:sz w:val="24"/>
          <w:szCs w:val="24"/>
        </w:rPr>
      </w:pPr>
      <w:r w:rsidRPr="0041027B">
        <w:rPr>
          <w:rFonts w:ascii="Tahoma" w:hAnsi="Tahoma" w:cs="Tahoma"/>
          <w:sz w:val="24"/>
          <w:szCs w:val="24"/>
        </w:rPr>
        <w:t>В ТЦСОН в этот день состоялся открытый диалог «О правах инвалидов и их социальной интеграции», прошёл мастер-класс по тафтингу «Новый узор», было организовано экспресс юридическое консультирование для пожилых людей.</w:t>
      </w:r>
    </w:p>
    <w:p w14:paraId="144C044B" w14:textId="4962131E" w:rsidR="0041027B" w:rsidRDefault="0041027B" w:rsidP="0041027B">
      <w:pPr>
        <w:jc w:val="both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13E9C00C" wp14:editId="7E6D7302">
            <wp:extent cx="5940425" cy="4456430"/>
            <wp:effectExtent l="0" t="0" r="3175" b="1270"/>
            <wp:docPr id="18926202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48C9E" w14:textId="00DB1EAE" w:rsidR="0041027B" w:rsidRDefault="0041027B" w:rsidP="0041027B">
      <w:pPr>
        <w:jc w:val="both"/>
        <w:rPr>
          <w:rFonts w:ascii="Tahoma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7C8A18B" wp14:editId="363DDDA9">
            <wp:extent cx="5940425" cy="4456430"/>
            <wp:effectExtent l="0" t="0" r="3175" b="1270"/>
            <wp:docPr id="14169170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8A018" w14:textId="7931C4A6" w:rsidR="0041027B" w:rsidRDefault="0041027B" w:rsidP="0041027B">
      <w:pPr>
        <w:jc w:val="both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70C4CBB5" wp14:editId="58970F96">
            <wp:extent cx="5940425" cy="4456430"/>
            <wp:effectExtent l="0" t="0" r="3175" b="1270"/>
            <wp:docPr id="20430611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467EE" w14:textId="44F3EDCC" w:rsidR="0041027B" w:rsidRDefault="0041027B" w:rsidP="0041027B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26926ACC" wp14:editId="47385EBB">
            <wp:extent cx="5940425" cy="4456430"/>
            <wp:effectExtent l="0" t="0" r="3175" b="1270"/>
            <wp:docPr id="22600028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26FDE" w14:textId="77777777" w:rsidR="001B6637" w:rsidRDefault="001B6637" w:rsidP="001B6637">
      <w:pPr>
        <w:rPr>
          <w:noProof/>
        </w:rPr>
      </w:pPr>
    </w:p>
    <w:p w14:paraId="304FBC48" w14:textId="4171A5A4" w:rsidR="001B6637" w:rsidRPr="001B6637" w:rsidRDefault="001B6637" w:rsidP="001B6637">
      <w:pPr>
        <w:rPr>
          <w:rFonts w:ascii="Tahoma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7454B8" wp14:editId="0714E240">
            <wp:extent cx="5940425" cy="4455160"/>
            <wp:effectExtent l="0" t="0" r="3175" b="2540"/>
            <wp:docPr id="16401310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637" w:rsidRPr="001B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39"/>
    <w:rsid w:val="001B6637"/>
    <w:rsid w:val="0041027B"/>
    <w:rsid w:val="005A4239"/>
    <w:rsid w:val="00B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2819"/>
  <w15:chartTrackingRefBased/>
  <w15:docId w15:val="{FF1DA658-C42E-486A-B8BF-5C0BF1E8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ODPGPV</dc:creator>
  <cp:keywords/>
  <dc:description/>
  <cp:lastModifiedBy>ODPGPV</cp:lastModifiedBy>
  <cp:revision>5</cp:revision>
  <dcterms:created xsi:type="dcterms:W3CDTF">2023-09-21T05:26:00Z</dcterms:created>
  <dcterms:modified xsi:type="dcterms:W3CDTF">2023-09-21T05:33:00Z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400676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