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571" w:rsidRDefault="00A74571" w:rsidP="00A74571">
      <w:pPr>
        <w:pStyle w:val="newncpi"/>
        <w:spacing w:before="0" w:beforeAutospacing="0" w:after="240" w:afterAutospacing="0"/>
        <w:jc w:val="center"/>
        <w:rPr>
          <w:b/>
          <w:sz w:val="30"/>
          <w:szCs w:val="30"/>
        </w:rPr>
      </w:pPr>
      <w:r>
        <w:rPr>
          <w:b/>
          <w:sz w:val="30"/>
          <w:szCs w:val="30"/>
        </w:rPr>
        <w:t>Закон</w:t>
      </w:r>
      <w:r>
        <w:rPr>
          <w:b/>
          <w:sz w:val="30"/>
          <w:szCs w:val="30"/>
        </w:rPr>
        <w:t xml:space="preserve"> О пенсионном обеспечении</w:t>
      </w:r>
    </w:p>
    <w:p w:rsidR="00A74571" w:rsidRPr="003F2016" w:rsidRDefault="00A74571" w:rsidP="00A74571">
      <w:pPr>
        <w:pStyle w:val="newncpi"/>
        <w:spacing w:before="0" w:beforeAutospacing="0" w:after="240" w:afterAutospacing="0"/>
        <w:jc w:val="center"/>
        <w:rPr>
          <w:b/>
          <w:sz w:val="30"/>
          <w:szCs w:val="30"/>
        </w:rPr>
      </w:pPr>
      <w:r>
        <w:rPr>
          <w:b/>
          <w:sz w:val="30"/>
          <w:szCs w:val="30"/>
        </w:rPr>
        <w:t xml:space="preserve"> от </w:t>
      </w:r>
      <w:r w:rsidRPr="003F2016">
        <w:rPr>
          <w:rStyle w:val="datepr"/>
          <w:b/>
          <w:sz w:val="30"/>
          <w:szCs w:val="30"/>
        </w:rPr>
        <w:t>17 апреля 1992 г.</w:t>
      </w:r>
      <w:r w:rsidRPr="003F2016">
        <w:rPr>
          <w:rStyle w:val="number"/>
          <w:b/>
          <w:sz w:val="30"/>
          <w:szCs w:val="30"/>
        </w:rPr>
        <w:t xml:space="preserve"> № 1596-XII</w:t>
      </w:r>
      <w:r>
        <w:rPr>
          <w:rStyle w:val="number"/>
          <w:b/>
          <w:sz w:val="30"/>
          <w:szCs w:val="30"/>
        </w:rPr>
        <w:t>)</w:t>
      </w:r>
    </w:p>
    <w:p w:rsidR="00A74571" w:rsidRPr="00A74571" w:rsidRDefault="00A74571" w:rsidP="00A74571">
      <w:pPr>
        <w:spacing w:after="240" w:line="240" w:lineRule="auto"/>
        <w:rPr>
          <w:rFonts w:ascii="Times New Roman" w:eastAsia="Times New Roman" w:hAnsi="Times New Roman" w:cs="Times New Roman"/>
          <w:b/>
          <w:sz w:val="30"/>
          <w:szCs w:val="30"/>
          <w:lang w:eastAsia="ru-RU"/>
        </w:rPr>
      </w:pPr>
      <w:r w:rsidRPr="00A74571">
        <w:rPr>
          <w:rFonts w:ascii="Times New Roman" w:eastAsia="Times New Roman" w:hAnsi="Times New Roman" w:cs="Times New Roman"/>
          <w:b/>
          <w:sz w:val="30"/>
          <w:szCs w:val="30"/>
          <w:lang w:eastAsia="ru-RU"/>
        </w:rPr>
        <w:t>Статья 51</w:t>
      </w:r>
      <w:r>
        <w:rPr>
          <w:rFonts w:ascii="Times New Roman" w:eastAsia="Times New Roman" w:hAnsi="Times New Roman" w:cs="Times New Roman"/>
          <w:sz w:val="24"/>
          <w:szCs w:val="24"/>
          <w:lang w:eastAsia="ru-RU"/>
        </w:rPr>
        <w:t xml:space="preserve"> </w:t>
      </w:r>
      <w:r w:rsidRPr="003F2016">
        <w:rPr>
          <w:rFonts w:ascii="Times New Roman" w:eastAsia="Times New Roman" w:hAnsi="Times New Roman" w:cs="Times New Roman"/>
          <w:b/>
          <w:sz w:val="30"/>
          <w:szCs w:val="30"/>
          <w:lang w:eastAsia="ru-RU"/>
        </w:rPr>
        <w:t>Периоды деятельности, засчитываемые в стаж работы</w:t>
      </w:r>
    </w:p>
    <w:p w:rsidR="003F2016" w:rsidRPr="003F2016" w:rsidRDefault="003F2016" w:rsidP="00A74571">
      <w:pPr>
        <w:spacing w:after="240" w:line="240" w:lineRule="auto"/>
        <w:ind w:firstLine="708"/>
        <w:rPr>
          <w:rFonts w:ascii="Times New Roman" w:eastAsia="Times New Roman" w:hAnsi="Times New Roman" w:cs="Times New Roman"/>
          <w:sz w:val="24"/>
          <w:szCs w:val="24"/>
          <w:lang w:eastAsia="ru-RU"/>
        </w:rPr>
      </w:pPr>
      <w:r w:rsidRPr="003F2016">
        <w:rPr>
          <w:rFonts w:ascii="Times New Roman" w:eastAsia="Times New Roman" w:hAnsi="Times New Roman" w:cs="Times New Roman"/>
          <w:sz w:val="24"/>
          <w:szCs w:val="24"/>
          <w:lang w:eastAsia="ru-RU"/>
        </w:rPr>
        <w:t>Условия назначения трудовой пенсии по возрасту при наличии стажа работы с уплатой обязательных страховых взносов в бюджет государственного внебюджетного фонда социальной защиты населения Республики Беларусь не менее 10 лет предусмотрены с 1 августа 2017 г. (</w:t>
      </w:r>
      <w:hyperlink r:id="rId4" w:anchor="a3" w:tooltip="+" w:history="1">
        <w:r w:rsidRPr="003F2016">
          <w:rPr>
            <w:rFonts w:ascii="Times New Roman" w:eastAsia="Times New Roman" w:hAnsi="Times New Roman" w:cs="Times New Roman"/>
            <w:color w:val="0000FF"/>
            <w:sz w:val="24"/>
            <w:szCs w:val="24"/>
            <w:u w:val="single"/>
            <w:lang w:eastAsia="ru-RU"/>
          </w:rPr>
          <w:t>абзац 1</w:t>
        </w:r>
      </w:hyperlink>
      <w:r w:rsidRPr="003F2016">
        <w:rPr>
          <w:rFonts w:ascii="Times New Roman" w:eastAsia="Times New Roman" w:hAnsi="Times New Roman" w:cs="Times New Roman"/>
          <w:sz w:val="24"/>
          <w:szCs w:val="24"/>
          <w:lang w:eastAsia="ru-RU"/>
        </w:rPr>
        <w:t xml:space="preserve"> части первой подп.1.1 п.1 Указа Президента Республики Беларусь от 29.06.2017 № 233 «О пенсионном обеспечении отдельных категорий граждан»).</w:t>
      </w:r>
    </w:p>
    <w:p w:rsidR="003F2016" w:rsidRPr="003F2016" w:rsidRDefault="003F2016" w:rsidP="00A74571">
      <w:pPr>
        <w:spacing w:after="240" w:line="240" w:lineRule="auto"/>
        <w:ind w:firstLine="708"/>
        <w:rPr>
          <w:rFonts w:ascii="Times New Roman" w:eastAsia="Times New Roman" w:hAnsi="Times New Roman" w:cs="Times New Roman"/>
          <w:sz w:val="24"/>
          <w:szCs w:val="24"/>
          <w:lang w:eastAsia="ru-RU"/>
        </w:rPr>
      </w:pPr>
      <w:bookmarkStart w:id="0" w:name="a1878"/>
      <w:bookmarkEnd w:id="0"/>
      <w:r w:rsidRPr="003F2016">
        <w:rPr>
          <w:rFonts w:ascii="Times New Roman" w:eastAsia="Times New Roman" w:hAnsi="Times New Roman" w:cs="Times New Roman"/>
          <w:sz w:val="24"/>
          <w:szCs w:val="24"/>
          <w:lang w:eastAsia="ru-RU"/>
        </w:rPr>
        <w:t>В стаж работы засчитываются периоды работы, иной деятельности при условии, что за эти периоды производилась уплата обязательных страховых взносов в бюджет фонда согласно законодательству о государственном социальном страховании, а также периоды, за которые назначались пособия по временной нетрудоспособности, беременности и родам лицам, подлежащим государственному социальному страхованию. При этом, если среднемесячный фактический заработок (доход), из которого уплачены обязательные страховые взносы, за календарный год (либо менее календарного года, если в соответствующем году имели место прием на работу или увольнение, регистрация или исключение из числа плательщиков обязательных страховых взносов либо другие подобные обстоятельства) оказался ниже минимальной заработной платы, установленной законодательством, указанные периоды засчитываются в стаж работы с применением поправочного коэффициента. Поправочный коэффициент рассчитывается путем деления среднемесячного фактического заработка (дохода) лица на среднеарифметическую величину минимальной заработной платы за соответствующий период уплаты обязательных страховых взносов.</w:t>
      </w:r>
    </w:p>
    <w:p w:rsidR="003F2016" w:rsidRPr="003F2016" w:rsidRDefault="003F2016" w:rsidP="00A74571">
      <w:pPr>
        <w:spacing w:after="240" w:line="240" w:lineRule="auto"/>
        <w:rPr>
          <w:rFonts w:ascii="Times New Roman" w:eastAsia="Times New Roman" w:hAnsi="Times New Roman" w:cs="Times New Roman"/>
          <w:sz w:val="24"/>
          <w:szCs w:val="24"/>
          <w:lang w:eastAsia="ru-RU"/>
        </w:rPr>
      </w:pPr>
      <w:bookmarkStart w:id="1" w:name="a1510"/>
      <w:bookmarkEnd w:id="1"/>
      <w:r w:rsidRPr="003F2016">
        <w:rPr>
          <w:rFonts w:ascii="Times New Roman" w:eastAsia="Times New Roman" w:hAnsi="Times New Roman" w:cs="Times New Roman"/>
          <w:sz w:val="24"/>
          <w:szCs w:val="24"/>
          <w:lang w:eastAsia="ru-RU"/>
        </w:rPr>
        <w:t>В стаж работы засчитываются также периоды:</w:t>
      </w:r>
    </w:p>
    <w:p w:rsidR="003F2016" w:rsidRPr="003F2016" w:rsidRDefault="003F2016" w:rsidP="00A74571">
      <w:pPr>
        <w:spacing w:after="240" w:line="240" w:lineRule="auto"/>
        <w:rPr>
          <w:rFonts w:ascii="Times New Roman" w:eastAsia="Times New Roman" w:hAnsi="Times New Roman" w:cs="Times New Roman"/>
          <w:sz w:val="24"/>
          <w:szCs w:val="24"/>
          <w:lang w:eastAsia="ru-RU"/>
        </w:rPr>
      </w:pPr>
      <w:bookmarkStart w:id="2" w:name="a1860"/>
      <w:bookmarkEnd w:id="2"/>
      <w:r w:rsidRPr="003F2016">
        <w:rPr>
          <w:rFonts w:ascii="Times New Roman" w:eastAsia="Times New Roman" w:hAnsi="Times New Roman" w:cs="Times New Roman"/>
          <w:sz w:val="24"/>
          <w:szCs w:val="24"/>
          <w:lang w:eastAsia="ru-RU"/>
        </w:rPr>
        <w:t>а) военной службы в Вооруженных Силах Республики Беларусь, воинских частях Объединенных Вооруженных Сил Содружества Независимых Государств, дислоцированных на территории Республики Беларусь (за исключением воинских частей Стратегических сил), пограничных войсках и органах пограничной службы, во внутренних войсках Министерства внутренних дел, в органах государственной безопасности, Службе безопасности Президента Республики Беларусь и иных воинских формированиях, создаваемых в соответствии с законодательством, службы в органах внутренних дел, Следственном комитете, Государственном комитете судебных экспертиз, органах и подразделениях по чрезвычайным ситуациям и органах финансовых расследований Комитета государственного контроля, а также службы в Вооруженных Силах, органах государственной безопасности и органах внутренних дел бывшего СССР;</w:t>
      </w:r>
    </w:p>
    <w:p w:rsidR="003F2016" w:rsidRPr="003F2016" w:rsidRDefault="003F2016" w:rsidP="00A74571">
      <w:pPr>
        <w:spacing w:after="240" w:line="240" w:lineRule="auto"/>
        <w:rPr>
          <w:rFonts w:ascii="Times New Roman" w:eastAsia="Times New Roman" w:hAnsi="Times New Roman" w:cs="Times New Roman"/>
          <w:sz w:val="24"/>
          <w:szCs w:val="24"/>
          <w:lang w:eastAsia="ru-RU"/>
        </w:rPr>
      </w:pPr>
      <w:r w:rsidRPr="003F2016">
        <w:rPr>
          <w:rFonts w:ascii="Times New Roman" w:eastAsia="Times New Roman" w:hAnsi="Times New Roman" w:cs="Times New Roman"/>
          <w:sz w:val="24"/>
          <w:szCs w:val="24"/>
          <w:lang w:eastAsia="ru-RU"/>
        </w:rPr>
        <w:t>В стаж работы с уплатой обязательных страховых взносов в бюджет государственного внебюджетного фонда социальной защиты населения Республики Беларусь для назначения трудовых пенсий включается фактическая продолжительность периодов срочной военной службы, за которые производилась уплата обязательных страховых взносов согласно законодательству о государственном социальном страховании. При этом в качестве фактического заработка для исчисления пенсии в расчет принимается 40 % средней заработной платы работников в республике за соответствующие месяцы прохождения срочной военной службы (</w:t>
      </w:r>
      <w:hyperlink r:id="rId5" w:anchor="a9" w:tooltip="+" w:history="1">
        <w:r w:rsidRPr="003F2016">
          <w:rPr>
            <w:rFonts w:ascii="Times New Roman" w:eastAsia="Times New Roman" w:hAnsi="Times New Roman" w:cs="Times New Roman"/>
            <w:color w:val="0000FF"/>
            <w:sz w:val="24"/>
            <w:szCs w:val="24"/>
            <w:u w:val="single"/>
            <w:lang w:eastAsia="ru-RU"/>
          </w:rPr>
          <w:t>часть третья</w:t>
        </w:r>
      </w:hyperlink>
      <w:r w:rsidRPr="003F2016">
        <w:rPr>
          <w:rFonts w:ascii="Times New Roman" w:eastAsia="Times New Roman" w:hAnsi="Times New Roman" w:cs="Times New Roman"/>
          <w:sz w:val="24"/>
          <w:szCs w:val="24"/>
          <w:lang w:eastAsia="ru-RU"/>
        </w:rPr>
        <w:t xml:space="preserve"> подп.1.1 п.1 Указа Президента Республики Беларусь от 10.02.2020 № 48).</w:t>
      </w:r>
    </w:p>
    <w:p w:rsidR="003F2016" w:rsidRPr="003F2016" w:rsidRDefault="003F2016" w:rsidP="00A74571">
      <w:pPr>
        <w:spacing w:after="240" w:line="240" w:lineRule="auto"/>
        <w:rPr>
          <w:rFonts w:ascii="Times New Roman" w:eastAsia="Times New Roman" w:hAnsi="Times New Roman" w:cs="Times New Roman"/>
          <w:sz w:val="24"/>
          <w:szCs w:val="24"/>
          <w:lang w:eastAsia="ru-RU"/>
        </w:rPr>
      </w:pPr>
      <w:r w:rsidRPr="003F2016">
        <w:rPr>
          <w:rFonts w:ascii="Times New Roman" w:eastAsia="Times New Roman" w:hAnsi="Times New Roman" w:cs="Times New Roman"/>
          <w:sz w:val="24"/>
          <w:szCs w:val="24"/>
          <w:lang w:eastAsia="ru-RU"/>
        </w:rPr>
        <w:lastRenderedPageBreak/>
        <w:t>б) исключен;</w:t>
      </w:r>
    </w:p>
    <w:p w:rsidR="003F2016" w:rsidRPr="003F2016" w:rsidRDefault="003F2016" w:rsidP="00A74571">
      <w:pPr>
        <w:spacing w:after="240" w:line="240" w:lineRule="auto"/>
        <w:rPr>
          <w:rFonts w:ascii="Times New Roman" w:eastAsia="Times New Roman" w:hAnsi="Times New Roman" w:cs="Times New Roman"/>
          <w:sz w:val="24"/>
          <w:szCs w:val="24"/>
          <w:lang w:eastAsia="ru-RU"/>
        </w:rPr>
      </w:pPr>
      <w:bookmarkStart w:id="3" w:name="a1783"/>
      <w:bookmarkEnd w:id="3"/>
      <w:r w:rsidRPr="003F2016">
        <w:rPr>
          <w:rFonts w:ascii="Times New Roman" w:eastAsia="Times New Roman" w:hAnsi="Times New Roman" w:cs="Times New Roman"/>
          <w:sz w:val="24"/>
          <w:szCs w:val="24"/>
          <w:lang w:eastAsia="ru-RU"/>
        </w:rPr>
        <w:t>в) отпуска по уходу за ребенком и ухода за детьми до достижения ими возраста 3 лет, но не более 12 лет в общей сложности;</w:t>
      </w:r>
    </w:p>
    <w:p w:rsidR="003F2016" w:rsidRPr="003F2016" w:rsidRDefault="003F2016" w:rsidP="00A74571">
      <w:pPr>
        <w:spacing w:after="240" w:line="240" w:lineRule="auto"/>
        <w:rPr>
          <w:rFonts w:ascii="Times New Roman" w:eastAsia="Times New Roman" w:hAnsi="Times New Roman" w:cs="Times New Roman"/>
          <w:sz w:val="24"/>
          <w:szCs w:val="24"/>
          <w:lang w:eastAsia="ru-RU"/>
        </w:rPr>
      </w:pPr>
      <w:r w:rsidRPr="003F2016">
        <w:rPr>
          <w:rFonts w:ascii="Times New Roman" w:eastAsia="Times New Roman" w:hAnsi="Times New Roman" w:cs="Times New Roman"/>
          <w:sz w:val="24"/>
          <w:szCs w:val="24"/>
          <w:lang w:eastAsia="ru-RU"/>
        </w:rPr>
        <w:t>г) ухода за ребенком в возрасте до 18 лет, инфицированным вирусом иммунодефицита человека;</w:t>
      </w:r>
    </w:p>
    <w:p w:rsidR="003F2016" w:rsidRPr="003F2016" w:rsidRDefault="003F2016" w:rsidP="00A74571">
      <w:pPr>
        <w:spacing w:after="240" w:line="240" w:lineRule="auto"/>
        <w:rPr>
          <w:rFonts w:ascii="Times New Roman" w:eastAsia="Times New Roman" w:hAnsi="Times New Roman" w:cs="Times New Roman"/>
          <w:sz w:val="24"/>
          <w:szCs w:val="24"/>
          <w:lang w:eastAsia="ru-RU"/>
        </w:rPr>
      </w:pPr>
      <w:bookmarkStart w:id="4" w:name="a1711"/>
      <w:bookmarkEnd w:id="4"/>
      <w:r w:rsidRPr="003F2016">
        <w:rPr>
          <w:rFonts w:ascii="Times New Roman" w:eastAsia="Times New Roman" w:hAnsi="Times New Roman" w:cs="Times New Roman"/>
          <w:sz w:val="24"/>
          <w:szCs w:val="24"/>
          <w:lang w:eastAsia="ru-RU"/>
        </w:rPr>
        <w:t xml:space="preserve">д) ухода за инвалидом I группы или ребенком-инвалидом в возрасте до 18 лет, а также за престарелым, достигшим 80-летнего возраста, нуждающимся по </w:t>
      </w:r>
      <w:hyperlink r:id="rId6" w:anchor="a51" w:tooltip="+" w:history="1">
        <w:r w:rsidRPr="003F2016">
          <w:rPr>
            <w:rFonts w:ascii="Times New Roman" w:eastAsia="Times New Roman" w:hAnsi="Times New Roman" w:cs="Times New Roman"/>
            <w:color w:val="0000FF"/>
            <w:sz w:val="24"/>
            <w:szCs w:val="24"/>
            <w:u w:val="single"/>
            <w:lang w:eastAsia="ru-RU"/>
          </w:rPr>
          <w:t>заключению</w:t>
        </w:r>
      </w:hyperlink>
      <w:r w:rsidRPr="003F2016">
        <w:rPr>
          <w:rFonts w:ascii="Times New Roman" w:eastAsia="Times New Roman" w:hAnsi="Times New Roman" w:cs="Times New Roman"/>
          <w:sz w:val="24"/>
          <w:szCs w:val="24"/>
          <w:lang w:eastAsia="ru-RU"/>
        </w:rPr>
        <w:t xml:space="preserve"> МРЭК или государственной организации здравоохранения в постоянном уходе, осуществляемого трудоспособным лицом. При этом под трудоспособным лицом понимается лицо, достигшее 16 лет, но не старше возраста, дающего право на социальную пенсию (мужчины – 65 лет, женщины – 60 лет), неработающее, не являющееся индивидуальным предпринимателем, не обучающееся в учреждениях образования в дневной форме получения образования, не получающее пенсию, в том числе из других государств в соответствии с международными договорами Республики Беларусь, пособие по безработице, ежемесячную страховую выплату или ежемесячное денежное содержание в соответствии с законодательством;</w:t>
      </w:r>
    </w:p>
    <w:p w:rsidR="003F2016" w:rsidRPr="003F2016" w:rsidRDefault="003F2016" w:rsidP="00A74571">
      <w:pPr>
        <w:spacing w:after="240" w:line="240" w:lineRule="auto"/>
        <w:rPr>
          <w:rFonts w:ascii="Times New Roman" w:eastAsia="Times New Roman" w:hAnsi="Times New Roman" w:cs="Times New Roman"/>
          <w:sz w:val="24"/>
          <w:szCs w:val="24"/>
          <w:lang w:eastAsia="ru-RU"/>
        </w:rPr>
      </w:pPr>
      <w:r w:rsidRPr="003F2016">
        <w:rPr>
          <w:rFonts w:ascii="Times New Roman" w:eastAsia="Times New Roman" w:hAnsi="Times New Roman" w:cs="Times New Roman"/>
          <w:sz w:val="24"/>
          <w:szCs w:val="24"/>
          <w:lang w:eastAsia="ru-RU"/>
        </w:rPr>
        <w:t xml:space="preserve">При соблюдении условий, указанных в </w:t>
      </w:r>
      <w:hyperlink r:id="rId7" w:anchor="a1711" w:tooltip="+" w:history="1">
        <w:r w:rsidRPr="003F2016">
          <w:rPr>
            <w:rFonts w:ascii="Times New Roman" w:eastAsia="Times New Roman" w:hAnsi="Times New Roman" w:cs="Times New Roman"/>
            <w:color w:val="0000FF"/>
            <w:sz w:val="24"/>
            <w:szCs w:val="24"/>
            <w:u w:val="single"/>
            <w:lang w:eastAsia="ru-RU"/>
          </w:rPr>
          <w:t>пункте «д»</w:t>
        </w:r>
      </w:hyperlink>
      <w:r w:rsidRPr="003F2016">
        <w:rPr>
          <w:rFonts w:ascii="Times New Roman" w:eastAsia="Times New Roman" w:hAnsi="Times New Roman" w:cs="Times New Roman"/>
          <w:sz w:val="24"/>
          <w:szCs w:val="24"/>
          <w:lang w:eastAsia="ru-RU"/>
        </w:rPr>
        <w:t xml:space="preserve"> части второй ст.51 данного Закона, периоды ухода за инвалидом I группы или ребенком-инвалидом в возрасте до 18 лет, а также за престарелым, достигшим 80-летнего возраста, нуждающимся по заключению медико-реабилитационной экспертной комиссии или государственной организации здравоохранения в постоянном уходе, засчитываются в стаж работы до достижения лицами, осуществлявшими уход, возраста, дающего право на социальную пенсию (мужчины - 65 лет, женщины - 60 лет) (</w:t>
      </w:r>
      <w:hyperlink r:id="rId8" w:anchor="a8" w:tooltip="+" w:history="1">
        <w:r w:rsidRPr="003F2016">
          <w:rPr>
            <w:rFonts w:ascii="Times New Roman" w:eastAsia="Times New Roman" w:hAnsi="Times New Roman" w:cs="Times New Roman"/>
            <w:color w:val="0000FF"/>
            <w:sz w:val="24"/>
            <w:szCs w:val="24"/>
            <w:u w:val="single"/>
            <w:lang w:eastAsia="ru-RU"/>
          </w:rPr>
          <w:t>подп.1.2</w:t>
        </w:r>
      </w:hyperlink>
      <w:r w:rsidRPr="003F2016">
        <w:rPr>
          <w:rFonts w:ascii="Times New Roman" w:eastAsia="Times New Roman" w:hAnsi="Times New Roman" w:cs="Times New Roman"/>
          <w:sz w:val="24"/>
          <w:szCs w:val="24"/>
          <w:lang w:eastAsia="ru-RU"/>
        </w:rPr>
        <w:t xml:space="preserve"> п.1 Указа Президента Республики Беларусь от 29.06.2017 № 233 «О пенсионном обеспечении отдельных категорий граждан»).</w:t>
      </w:r>
    </w:p>
    <w:p w:rsidR="003F2016" w:rsidRPr="003F2016" w:rsidRDefault="003F2016" w:rsidP="00A74571">
      <w:pPr>
        <w:spacing w:after="240" w:line="240" w:lineRule="auto"/>
        <w:rPr>
          <w:rFonts w:ascii="Times New Roman" w:eastAsia="Times New Roman" w:hAnsi="Times New Roman" w:cs="Times New Roman"/>
          <w:sz w:val="24"/>
          <w:szCs w:val="24"/>
          <w:lang w:eastAsia="ru-RU"/>
        </w:rPr>
      </w:pPr>
      <w:bookmarkStart w:id="5" w:name="a1797"/>
      <w:bookmarkEnd w:id="5"/>
      <w:r w:rsidRPr="003F2016">
        <w:rPr>
          <w:rFonts w:ascii="Times New Roman" w:eastAsia="Times New Roman" w:hAnsi="Times New Roman" w:cs="Times New Roman"/>
          <w:sz w:val="24"/>
          <w:szCs w:val="24"/>
          <w:lang w:eastAsia="ru-RU"/>
        </w:rPr>
        <w:t>е) нахождения на инвалидности I и II группы, связанной с исполнением обязанностей военной службы, службы в органах внутренних дел, Следственном комитете, Государственном комитете судебных экспертиз, органах и подразделениях по чрезвычайным ситуациям и органах финансовых расследований Комитета государственного контроля;</w:t>
      </w:r>
    </w:p>
    <w:p w:rsidR="003F2016" w:rsidRPr="003F2016" w:rsidRDefault="003F2016" w:rsidP="00A74571">
      <w:pPr>
        <w:spacing w:after="240" w:line="240" w:lineRule="auto"/>
        <w:rPr>
          <w:rFonts w:ascii="Times New Roman" w:eastAsia="Times New Roman" w:hAnsi="Times New Roman" w:cs="Times New Roman"/>
          <w:sz w:val="24"/>
          <w:szCs w:val="24"/>
          <w:lang w:eastAsia="ru-RU"/>
        </w:rPr>
      </w:pPr>
      <w:r w:rsidRPr="003F2016">
        <w:rPr>
          <w:rFonts w:ascii="Times New Roman" w:eastAsia="Times New Roman" w:hAnsi="Times New Roman" w:cs="Times New Roman"/>
          <w:sz w:val="24"/>
          <w:szCs w:val="24"/>
          <w:lang w:eastAsia="ru-RU"/>
        </w:rPr>
        <w:t>ж) получения в дневной форме получения образования профессионально-технического, среднего специального, высшего и научно-ориентированного образования, дополнительного образования взрослых при освоении содержания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обучающих курсов (лекториев, тематических семинаров, практикумов, тренингов, офицерских курсов и иных видов обучающих курсов) по направлению управлений (отделов) по труду, занятости и социальной защите городских, районных исполнительных комитетов, комитета по труду, занятости и социальной защите Минского городского исполнительного комитета, прохождения подготовки в клинической ординатуре;</w:t>
      </w:r>
    </w:p>
    <w:p w:rsidR="003F2016" w:rsidRPr="003F2016" w:rsidRDefault="003F2016" w:rsidP="00A74571">
      <w:pPr>
        <w:spacing w:after="240" w:line="240" w:lineRule="auto"/>
        <w:rPr>
          <w:rFonts w:ascii="Times New Roman" w:eastAsia="Times New Roman" w:hAnsi="Times New Roman" w:cs="Times New Roman"/>
          <w:sz w:val="24"/>
          <w:szCs w:val="24"/>
          <w:lang w:eastAsia="ru-RU"/>
        </w:rPr>
      </w:pPr>
      <w:bookmarkStart w:id="6" w:name="a1720"/>
      <w:bookmarkEnd w:id="6"/>
      <w:r w:rsidRPr="003F2016">
        <w:rPr>
          <w:rFonts w:ascii="Times New Roman" w:eastAsia="Times New Roman" w:hAnsi="Times New Roman" w:cs="Times New Roman"/>
          <w:sz w:val="24"/>
          <w:szCs w:val="24"/>
          <w:lang w:eastAsia="ru-RU"/>
        </w:rPr>
        <w:t>з) получения пособия по безработице, но не более шести месяцев в общей сложности;</w:t>
      </w:r>
    </w:p>
    <w:p w:rsidR="003F2016" w:rsidRPr="003F2016" w:rsidRDefault="003F2016" w:rsidP="00A74571">
      <w:pPr>
        <w:spacing w:after="240" w:line="240" w:lineRule="auto"/>
        <w:rPr>
          <w:rFonts w:ascii="Times New Roman" w:eastAsia="Times New Roman" w:hAnsi="Times New Roman" w:cs="Times New Roman"/>
          <w:sz w:val="24"/>
          <w:szCs w:val="24"/>
          <w:lang w:eastAsia="ru-RU"/>
        </w:rPr>
      </w:pPr>
      <w:r w:rsidRPr="003F2016">
        <w:rPr>
          <w:rFonts w:ascii="Times New Roman" w:eastAsia="Times New Roman" w:hAnsi="Times New Roman" w:cs="Times New Roman"/>
          <w:sz w:val="24"/>
          <w:szCs w:val="24"/>
          <w:lang w:eastAsia="ru-RU"/>
        </w:rPr>
        <w:lastRenderedPageBreak/>
        <w:t>и) пребывания в местах лишения свободы сверх срока, назначенного при пересмотре дела;</w:t>
      </w:r>
    </w:p>
    <w:p w:rsidR="003F2016" w:rsidRPr="003F2016" w:rsidRDefault="003F2016" w:rsidP="00A74571">
      <w:pPr>
        <w:spacing w:after="240" w:line="240" w:lineRule="auto"/>
        <w:rPr>
          <w:rFonts w:ascii="Times New Roman" w:eastAsia="Times New Roman" w:hAnsi="Times New Roman" w:cs="Times New Roman"/>
          <w:sz w:val="24"/>
          <w:szCs w:val="24"/>
          <w:lang w:eastAsia="ru-RU"/>
        </w:rPr>
      </w:pPr>
      <w:bookmarkStart w:id="7" w:name="a1845"/>
      <w:bookmarkEnd w:id="7"/>
      <w:r w:rsidRPr="003F2016">
        <w:rPr>
          <w:rFonts w:ascii="Times New Roman" w:eastAsia="Times New Roman" w:hAnsi="Times New Roman" w:cs="Times New Roman"/>
          <w:sz w:val="24"/>
          <w:szCs w:val="24"/>
          <w:lang w:eastAsia="ru-RU"/>
        </w:rPr>
        <w:t>к) содержания под стражей, отбывания наказания в виде ареста, лишения свободы, лишения свободы на определенный срок, пожизненного заключения, пожизненного лишения свободы, ссылки, период со дня вступления в законную силу приговора суда к смертной казни до дня его исполнения в случае необоснованного привлечения к уголовной ответственности и последующей реабилитации;</w:t>
      </w:r>
    </w:p>
    <w:p w:rsidR="003F2016" w:rsidRPr="003F2016" w:rsidRDefault="003F2016" w:rsidP="00A74571">
      <w:pPr>
        <w:spacing w:after="240" w:line="240" w:lineRule="auto"/>
        <w:rPr>
          <w:rFonts w:ascii="Times New Roman" w:eastAsia="Times New Roman" w:hAnsi="Times New Roman" w:cs="Times New Roman"/>
          <w:sz w:val="24"/>
          <w:szCs w:val="24"/>
          <w:lang w:eastAsia="ru-RU"/>
        </w:rPr>
      </w:pPr>
      <w:r w:rsidRPr="003F2016">
        <w:rPr>
          <w:rFonts w:ascii="Times New Roman" w:eastAsia="Times New Roman" w:hAnsi="Times New Roman" w:cs="Times New Roman"/>
          <w:sz w:val="24"/>
          <w:szCs w:val="24"/>
          <w:lang w:eastAsia="ru-RU"/>
        </w:rPr>
        <w:t>л) пребывания на спецпоселении граждан, достигших 12-летнего возраста, необоснованно высланных в период репрессий за пределы республики в административном порядке и впоследствии реабилитированных;</w:t>
      </w:r>
    </w:p>
    <w:p w:rsidR="003F2016" w:rsidRPr="003F2016" w:rsidRDefault="003F2016" w:rsidP="00A74571">
      <w:pPr>
        <w:spacing w:after="240" w:line="240" w:lineRule="auto"/>
        <w:rPr>
          <w:rFonts w:ascii="Times New Roman" w:eastAsia="Times New Roman" w:hAnsi="Times New Roman" w:cs="Times New Roman"/>
          <w:sz w:val="24"/>
          <w:szCs w:val="24"/>
          <w:lang w:eastAsia="ru-RU"/>
        </w:rPr>
      </w:pPr>
      <w:bookmarkStart w:id="8" w:name="a1648"/>
      <w:bookmarkEnd w:id="8"/>
      <w:r w:rsidRPr="003F2016">
        <w:rPr>
          <w:rFonts w:ascii="Times New Roman" w:eastAsia="Times New Roman" w:hAnsi="Times New Roman" w:cs="Times New Roman"/>
          <w:sz w:val="24"/>
          <w:szCs w:val="24"/>
          <w:lang w:eastAsia="ru-RU"/>
        </w:rPr>
        <w:t xml:space="preserve">м) получения ежемесячного государственного пособия лицами в связи с временным отстранением их от должности по требованию органа, ведущего уголовный процесс, уголовное преследование против которых прекращено по основаниям, предусмотренным пунктами </w:t>
      </w:r>
      <w:hyperlink r:id="rId9" w:anchor="a1435" w:tooltip="+" w:history="1">
        <w:r w:rsidRPr="003F2016">
          <w:rPr>
            <w:rFonts w:ascii="Times New Roman" w:eastAsia="Times New Roman" w:hAnsi="Times New Roman" w:cs="Times New Roman"/>
            <w:color w:val="0000FF"/>
            <w:sz w:val="24"/>
            <w:szCs w:val="24"/>
            <w:u w:val="single"/>
            <w:lang w:eastAsia="ru-RU"/>
          </w:rPr>
          <w:t>1</w:t>
        </w:r>
      </w:hyperlink>
      <w:r w:rsidRPr="003F2016">
        <w:rPr>
          <w:rFonts w:ascii="Times New Roman" w:eastAsia="Times New Roman" w:hAnsi="Times New Roman" w:cs="Times New Roman"/>
          <w:sz w:val="24"/>
          <w:szCs w:val="24"/>
          <w:lang w:eastAsia="ru-RU"/>
        </w:rPr>
        <w:t xml:space="preserve">, 2, </w:t>
      </w:r>
      <w:hyperlink r:id="rId10" w:anchor="a1909" w:tooltip="+" w:history="1">
        <w:r w:rsidRPr="003F2016">
          <w:rPr>
            <w:rFonts w:ascii="Times New Roman" w:eastAsia="Times New Roman" w:hAnsi="Times New Roman" w:cs="Times New Roman"/>
            <w:color w:val="0000FF"/>
            <w:sz w:val="24"/>
            <w:szCs w:val="24"/>
            <w:u w:val="single"/>
            <w:lang w:eastAsia="ru-RU"/>
          </w:rPr>
          <w:t>8–10</w:t>
        </w:r>
      </w:hyperlink>
      <w:r w:rsidRPr="003F2016">
        <w:rPr>
          <w:rFonts w:ascii="Times New Roman" w:eastAsia="Times New Roman" w:hAnsi="Times New Roman" w:cs="Times New Roman"/>
          <w:sz w:val="24"/>
          <w:szCs w:val="24"/>
          <w:lang w:eastAsia="ru-RU"/>
        </w:rPr>
        <w:t xml:space="preserve"> части 1 статьи 29 и </w:t>
      </w:r>
      <w:hyperlink r:id="rId11" w:anchor="a2901" w:tooltip="+" w:history="1">
        <w:r w:rsidRPr="003F2016">
          <w:rPr>
            <w:rFonts w:ascii="Times New Roman" w:eastAsia="Times New Roman" w:hAnsi="Times New Roman" w:cs="Times New Roman"/>
            <w:color w:val="0000FF"/>
            <w:sz w:val="24"/>
            <w:szCs w:val="24"/>
            <w:u w:val="single"/>
            <w:lang w:eastAsia="ru-RU"/>
          </w:rPr>
          <w:t>частью 2</w:t>
        </w:r>
      </w:hyperlink>
      <w:r w:rsidRPr="003F2016">
        <w:rPr>
          <w:rFonts w:ascii="Times New Roman" w:eastAsia="Times New Roman" w:hAnsi="Times New Roman" w:cs="Times New Roman"/>
          <w:sz w:val="24"/>
          <w:szCs w:val="24"/>
          <w:lang w:eastAsia="ru-RU"/>
        </w:rPr>
        <w:t xml:space="preserve"> статьи 250 Уголовно-процессуального кодекса Республики Беларусь, либо которые оправданы судом;</w:t>
      </w:r>
    </w:p>
    <w:p w:rsidR="003F2016" w:rsidRPr="003F2016" w:rsidRDefault="003F2016" w:rsidP="00A74571">
      <w:pPr>
        <w:spacing w:after="240" w:line="240" w:lineRule="auto"/>
        <w:rPr>
          <w:rFonts w:ascii="Times New Roman" w:eastAsia="Times New Roman" w:hAnsi="Times New Roman" w:cs="Times New Roman"/>
          <w:sz w:val="24"/>
          <w:szCs w:val="24"/>
          <w:lang w:eastAsia="ru-RU"/>
        </w:rPr>
      </w:pPr>
      <w:r w:rsidRPr="003F2016">
        <w:rPr>
          <w:rFonts w:ascii="Times New Roman" w:eastAsia="Times New Roman" w:hAnsi="Times New Roman" w:cs="Times New Roman"/>
          <w:sz w:val="24"/>
          <w:szCs w:val="24"/>
          <w:lang w:eastAsia="ru-RU"/>
        </w:rPr>
        <w:t>н) альтернативной службы.</w:t>
      </w:r>
    </w:p>
    <w:p w:rsidR="003F2016" w:rsidRPr="003F2016" w:rsidRDefault="003F2016" w:rsidP="00A74571">
      <w:pPr>
        <w:spacing w:after="240" w:line="240" w:lineRule="auto"/>
        <w:rPr>
          <w:rFonts w:ascii="Times New Roman" w:eastAsia="Times New Roman" w:hAnsi="Times New Roman" w:cs="Times New Roman"/>
          <w:sz w:val="24"/>
          <w:szCs w:val="24"/>
          <w:lang w:eastAsia="ru-RU"/>
        </w:rPr>
      </w:pPr>
      <w:r w:rsidRPr="003F2016">
        <w:rPr>
          <w:rFonts w:ascii="Times New Roman" w:eastAsia="Times New Roman" w:hAnsi="Times New Roman" w:cs="Times New Roman"/>
          <w:sz w:val="24"/>
          <w:szCs w:val="24"/>
          <w:lang w:eastAsia="ru-RU"/>
        </w:rPr>
        <w:t xml:space="preserve">Периоды, указанные в пунктах </w:t>
      </w:r>
      <w:hyperlink r:id="rId12" w:anchor="a1783" w:tooltip="+" w:history="1">
        <w:r w:rsidRPr="003F2016">
          <w:rPr>
            <w:rFonts w:ascii="Times New Roman" w:eastAsia="Times New Roman" w:hAnsi="Times New Roman" w:cs="Times New Roman"/>
            <w:color w:val="0000FF"/>
            <w:sz w:val="24"/>
            <w:szCs w:val="24"/>
            <w:u w:val="single"/>
            <w:lang w:eastAsia="ru-RU"/>
          </w:rPr>
          <w:t>«в»–«д»</w:t>
        </w:r>
      </w:hyperlink>
      <w:r w:rsidRPr="003F2016">
        <w:rPr>
          <w:rFonts w:ascii="Times New Roman" w:eastAsia="Times New Roman" w:hAnsi="Times New Roman" w:cs="Times New Roman"/>
          <w:sz w:val="24"/>
          <w:szCs w:val="24"/>
          <w:lang w:eastAsia="ru-RU"/>
        </w:rPr>
        <w:t xml:space="preserve"> части второй настоящей статьи, засчитываются в стаж работы одному из родителей или трудоспособных лиц, осуществлявших уход.</w:t>
      </w:r>
    </w:p>
    <w:p w:rsidR="003F2016" w:rsidRPr="003F2016" w:rsidRDefault="003F2016" w:rsidP="00A74571">
      <w:pPr>
        <w:spacing w:after="240" w:line="240" w:lineRule="auto"/>
        <w:rPr>
          <w:rFonts w:ascii="Times New Roman" w:eastAsia="Times New Roman" w:hAnsi="Times New Roman" w:cs="Times New Roman"/>
          <w:sz w:val="24"/>
          <w:szCs w:val="24"/>
          <w:lang w:eastAsia="ru-RU"/>
        </w:rPr>
      </w:pPr>
      <w:bookmarkStart w:id="9" w:name="a1684"/>
      <w:bookmarkEnd w:id="9"/>
      <w:r w:rsidRPr="003F2016">
        <w:rPr>
          <w:rFonts w:ascii="Times New Roman" w:eastAsia="Times New Roman" w:hAnsi="Times New Roman" w:cs="Times New Roman"/>
          <w:sz w:val="24"/>
          <w:szCs w:val="24"/>
          <w:lang w:eastAsia="ru-RU"/>
        </w:rPr>
        <w:t>Периоды, указанные в настоящей статье, имевшие место после достижения пенсионером общеустановленного пенсионного возраста, а также после назначения пенсии по возрасту или пенсии за выслугу лет, засчитываются в стаж работы, если пенсионер не получал государственную пенсию за эти периоды.</w:t>
      </w:r>
    </w:p>
    <w:p w:rsidR="003F2016" w:rsidRPr="003F2016" w:rsidRDefault="003F2016" w:rsidP="00A74571">
      <w:pPr>
        <w:spacing w:after="240" w:line="240" w:lineRule="auto"/>
        <w:rPr>
          <w:rFonts w:ascii="Times New Roman" w:eastAsia="Times New Roman" w:hAnsi="Times New Roman" w:cs="Times New Roman"/>
          <w:b/>
          <w:sz w:val="30"/>
          <w:szCs w:val="30"/>
          <w:lang w:eastAsia="ru-RU"/>
        </w:rPr>
      </w:pPr>
      <w:bookmarkStart w:id="10" w:name="a1046"/>
      <w:bookmarkEnd w:id="10"/>
      <w:r w:rsidRPr="003F2016">
        <w:rPr>
          <w:rFonts w:ascii="Times New Roman" w:eastAsia="Times New Roman" w:hAnsi="Times New Roman" w:cs="Times New Roman"/>
          <w:b/>
          <w:sz w:val="30"/>
          <w:szCs w:val="30"/>
          <w:lang w:eastAsia="ru-RU"/>
        </w:rPr>
        <w:t>Статья 52. Льготы по исчислению стажа работы</w:t>
      </w:r>
    </w:p>
    <w:p w:rsidR="003F2016" w:rsidRPr="003F2016" w:rsidRDefault="003F2016" w:rsidP="00A74571">
      <w:pPr>
        <w:spacing w:after="240" w:line="240" w:lineRule="auto"/>
        <w:rPr>
          <w:rFonts w:ascii="Times New Roman" w:eastAsia="Times New Roman" w:hAnsi="Times New Roman" w:cs="Times New Roman"/>
          <w:sz w:val="24"/>
          <w:szCs w:val="24"/>
          <w:lang w:eastAsia="ru-RU"/>
        </w:rPr>
      </w:pPr>
      <w:r w:rsidRPr="003F2016">
        <w:rPr>
          <w:rFonts w:ascii="Times New Roman" w:eastAsia="Times New Roman" w:hAnsi="Times New Roman" w:cs="Times New Roman"/>
          <w:sz w:val="24"/>
          <w:szCs w:val="24"/>
          <w:lang w:eastAsia="ru-RU"/>
        </w:rPr>
        <w:t xml:space="preserve">По вопросу, касающемуся льготного исчисления выслуги лет для назначения пенсий военнослужащим, лицам начальствующего и рядового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Республики Беларусь, см. </w:t>
      </w:r>
      <w:hyperlink r:id="rId13" w:anchor="a2" w:tooltip="+" w:history="1">
        <w:r w:rsidRPr="003F2016">
          <w:rPr>
            <w:rFonts w:ascii="Times New Roman" w:eastAsia="Times New Roman" w:hAnsi="Times New Roman" w:cs="Times New Roman"/>
            <w:color w:val="0000FF"/>
            <w:sz w:val="24"/>
            <w:szCs w:val="24"/>
            <w:u w:val="single"/>
            <w:lang w:eastAsia="ru-RU"/>
          </w:rPr>
          <w:t>Указ</w:t>
        </w:r>
      </w:hyperlink>
      <w:r w:rsidRPr="003F2016">
        <w:rPr>
          <w:rFonts w:ascii="Times New Roman" w:eastAsia="Times New Roman" w:hAnsi="Times New Roman" w:cs="Times New Roman"/>
          <w:sz w:val="24"/>
          <w:szCs w:val="24"/>
          <w:lang w:eastAsia="ru-RU"/>
        </w:rPr>
        <w:t xml:space="preserve"> Президента Республики Беларусь от 13.11.2006 № 666.</w:t>
      </w:r>
    </w:p>
    <w:p w:rsidR="003F2016" w:rsidRPr="003F2016" w:rsidRDefault="003F2016" w:rsidP="00A74571">
      <w:pPr>
        <w:spacing w:after="240" w:line="240" w:lineRule="auto"/>
        <w:rPr>
          <w:rFonts w:ascii="Times New Roman" w:eastAsia="Times New Roman" w:hAnsi="Times New Roman" w:cs="Times New Roman"/>
          <w:sz w:val="24"/>
          <w:szCs w:val="24"/>
          <w:lang w:eastAsia="ru-RU"/>
        </w:rPr>
      </w:pPr>
      <w:r w:rsidRPr="003F2016">
        <w:rPr>
          <w:rFonts w:ascii="Times New Roman" w:eastAsia="Times New Roman" w:hAnsi="Times New Roman" w:cs="Times New Roman"/>
          <w:sz w:val="24"/>
          <w:szCs w:val="24"/>
          <w:lang w:eastAsia="ru-RU"/>
        </w:rPr>
        <w:t>На льготных условиях в стаж работы засчитываются:</w:t>
      </w:r>
    </w:p>
    <w:p w:rsidR="003F2016" w:rsidRPr="003F2016" w:rsidRDefault="003F2016" w:rsidP="00A74571">
      <w:pPr>
        <w:spacing w:after="240" w:line="240" w:lineRule="auto"/>
        <w:rPr>
          <w:rFonts w:ascii="Times New Roman" w:eastAsia="Times New Roman" w:hAnsi="Times New Roman" w:cs="Times New Roman"/>
          <w:sz w:val="24"/>
          <w:szCs w:val="24"/>
          <w:lang w:eastAsia="ru-RU"/>
        </w:rPr>
      </w:pPr>
      <w:r w:rsidRPr="003F2016">
        <w:rPr>
          <w:rFonts w:ascii="Times New Roman" w:eastAsia="Times New Roman" w:hAnsi="Times New Roman" w:cs="Times New Roman"/>
          <w:sz w:val="24"/>
          <w:szCs w:val="24"/>
          <w:lang w:eastAsia="ru-RU"/>
        </w:rPr>
        <w:t>а) военная служба в составе действующей армии в период боевых действий, в том числе при выполнении интернационального долга, – в порядке, установленном для исчисления сроков этой службы при назначении пенсий за выслугу лет военнослужащим;</w:t>
      </w:r>
    </w:p>
    <w:p w:rsidR="003F2016" w:rsidRPr="003F2016" w:rsidRDefault="003F2016" w:rsidP="00A74571">
      <w:pPr>
        <w:spacing w:after="240" w:line="240" w:lineRule="auto"/>
        <w:rPr>
          <w:rFonts w:ascii="Times New Roman" w:eastAsia="Times New Roman" w:hAnsi="Times New Roman" w:cs="Times New Roman"/>
          <w:sz w:val="24"/>
          <w:szCs w:val="24"/>
          <w:lang w:eastAsia="ru-RU"/>
        </w:rPr>
      </w:pPr>
      <w:bookmarkStart w:id="11" w:name="a1314"/>
      <w:bookmarkEnd w:id="11"/>
      <w:r w:rsidRPr="003F2016">
        <w:rPr>
          <w:rFonts w:ascii="Times New Roman" w:eastAsia="Times New Roman" w:hAnsi="Times New Roman" w:cs="Times New Roman"/>
          <w:sz w:val="24"/>
          <w:szCs w:val="24"/>
          <w:lang w:eastAsia="ru-RU"/>
        </w:rPr>
        <w:t>б) работа лиц из числа вольнонаемного состава в воинских частях действующей армии в период боевых действий – в двойном размере;</w:t>
      </w:r>
    </w:p>
    <w:p w:rsidR="003F2016" w:rsidRPr="003F2016" w:rsidRDefault="003F2016" w:rsidP="00A74571">
      <w:pPr>
        <w:spacing w:after="240" w:line="240" w:lineRule="auto"/>
        <w:rPr>
          <w:rFonts w:ascii="Times New Roman" w:eastAsia="Times New Roman" w:hAnsi="Times New Roman" w:cs="Times New Roman"/>
          <w:sz w:val="24"/>
          <w:szCs w:val="24"/>
          <w:lang w:eastAsia="ru-RU"/>
        </w:rPr>
      </w:pPr>
      <w:bookmarkStart w:id="12" w:name="a1885"/>
      <w:bookmarkEnd w:id="12"/>
      <w:r w:rsidRPr="003F2016">
        <w:rPr>
          <w:rFonts w:ascii="Times New Roman" w:eastAsia="Times New Roman" w:hAnsi="Times New Roman" w:cs="Times New Roman"/>
          <w:sz w:val="24"/>
          <w:szCs w:val="24"/>
          <w:lang w:eastAsia="ru-RU"/>
        </w:rPr>
        <w:t>в) работа в лепрозориях, противочумных и инфекционных учреждениях по лечению лиц, инфицированных вирусом иммунодефицита человека, – в двойном размере;</w:t>
      </w:r>
    </w:p>
    <w:p w:rsidR="003F2016" w:rsidRPr="003F2016" w:rsidRDefault="003F2016" w:rsidP="00A74571">
      <w:pPr>
        <w:spacing w:after="240" w:line="240" w:lineRule="auto"/>
        <w:rPr>
          <w:rFonts w:ascii="Times New Roman" w:eastAsia="Times New Roman" w:hAnsi="Times New Roman" w:cs="Times New Roman"/>
          <w:sz w:val="24"/>
          <w:szCs w:val="24"/>
          <w:lang w:eastAsia="ru-RU"/>
        </w:rPr>
      </w:pPr>
      <w:r w:rsidRPr="003F2016">
        <w:rPr>
          <w:rFonts w:ascii="Times New Roman" w:eastAsia="Times New Roman" w:hAnsi="Times New Roman" w:cs="Times New Roman"/>
          <w:sz w:val="24"/>
          <w:szCs w:val="24"/>
          <w:lang w:eastAsia="ru-RU"/>
        </w:rPr>
        <w:t>г) время пребывания на спецпоселении граждан, достигших 12-летнего возраста, необоснованно высланных в период репрессий за пределы республики в административном порядке и впоследствии реабилитированных, – в двойном размере;</w:t>
      </w:r>
    </w:p>
    <w:p w:rsidR="003F2016" w:rsidRPr="003F2016" w:rsidRDefault="003F2016" w:rsidP="00A74571">
      <w:pPr>
        <w:spacing w:after="240" w:line="240" w:lineRule="auto"/>
        <w:rPr>
          <w:rFonts w:ascii="Times New Roman" w:eastAsia="Times New Roman" w:hAnsi="Times New Roman" w:cs="Times New Roman"/>
          <w:sz w:val="24"/>
          <w:szCs w:val="24"/>
          <w:lang w:eastAsia="ru-RU"/>
        </w:rPr>
      </w:pPr>
      <w:r w:rsidRPr="003F2016">
        <w:rPr>
          <w:rFonts w:ascii="Times New Roman" w:eastAsia="Times New Roman" w:hAnsi="Times New Roman" w:cs="Times New Roman"/>
          <w:sz w:val="24"/>
          <w:szCs w:val="24"/>
          <w:lang w:eastAsia="ru-RU"/>
        </w:rPr>
        <w:t xml:space="preserve">д) время содержания под стражей, отбывания наказания в виде ареста, лишения свободы, лишения свободы на определенный срок, пожизненного заключения, пожизненного </w:t>
      </w:r>
      <w:r w:rsidRPr="003F2016">
        <w:rPr>
          <w:rFonts w:ascii="Times New Roman" w:eastAsia="Times New Roman" w:hAnsi="Times New Roman" w:cs="Times New Roman"/>
          <w:sz w:val="24"/>
          <w:szCs w:val="24"/>
          <w:lang w:eastAsia="ru-RU"/>
        </w:rPr>
        <w:lastRenderedPageBreak/>
        <w:t>лишения свободы, ссылки, время со дня вступления в законную силу приговора суда к смертной казни до дня его исполнения в случае необоснованного привлечения к уголовной ответственности и последующей реабилитации – в тройном размере.</w:t>
      </w:r>
    </w:p>
    <w:p w:rsidR="003F2016" w:rsidRPr="003F2016" w:rsidRDefault="003F2016" w:rsidP="00A74571">
      <w:pPr>
        <w:spacing w:after="240" w:line="240" w:lineRule="auto"/>
        <w:rPr>
          <w:rFonts w:ascii="Times New Roman" w:eastAsia="Times New Roman" w:hAnsi="Times New Roman" w:cs="Times New Roman"/>
          <w:b/>
          <w:sz w:val="30"/>
          <w:szCs w:val="30"/>
          <w:lang w:eastAsia="ru-RU"/>
        </w:rPr>
      </w:pPr>
      <w:bookmarkStart w:id="13" w:name="a1101"/>
      <w:bookmarkEnd w:id="13"/>
      <w:r w:rsidRPr="003F2016">
        <w:rPr>
          <w:rFonts w:ascii="Times New Roman" w:eastAsia="Times New Roman" w:hAnsi="Times New Roman" w:cs="Times New Roman"/>
          <w:b/>
          <w:sz w:val="30"/>
          <w:szCs w:val="30"/>
          <w:lang w:eastAsia="ru-RU"/>
        </w:rPr>
        <w:t>Статья 53. Порядок включения в стаж работы отдельных видов работ</w:t>
      </w:r>
    </w:p>
    <w:p w:rsidR="003F2016" w:rsidRPr="003F2016" w:rsidRDefault="003F2016" w:rsidP="00A74571">
      <w:pPr>
        <w:spacing w:after="240" w:line="240" w:lineRule="auto"/>
        <w:rPr>
          <w:rFonts w:ascii="Times New Roman" w:eastAsia="Times New Roman" w:hAnsi="Times New Roman" w:cs="Times New Roman"/>
          <w:sz w:val="24"/>
          <w:szCs w:val="24"/>
          <w:lang w:eastAsia="ru-RU"/>
        </w:rPr>
      </w:pPr>
      <w:bookmarkStart w:id="14" w:name="a1490"/>
      <w:bookmarkEnd w:id="14"/>
      <w:r w:rsidRPr="003F2016">
        <w:rPr>
          <w:rFonts w:ascii="Times New Roman" w:eastAsia="Times New Roman" w:hAnsi="Times New Roman" w:cs="Times New Roman"/>
          <w:sz w:val="24"/>
          <w:szCs w:val="24"/>
          <w:lang w:eastAsia="ru-RU"/>
        </w:rPr>
        <w:t>Работа на водном транспорте в течение полного навигационного периода засчитывается в стаж за год работы.</w:t>
      </w:r>
    </w:p>
    <w:p w:rsidR="003F2016" w:rsidRPr="003F2016" w:rsidRDefault="003F2016" w:rsidP="00A74571">
      <w:pPr>
        <w:spacing w:after="240" w:line="240" w:lineRule="auto"/>
        <w:rPr>
          <w:rFonts w:ascii="Times New Roman" w:eastAsia="Times New Roman" w:hAnsi="Times New Roman" w:cs="Times New Roman"/>
          <w:sz w:val="24"/>
          <w:szCs w:val="24"/>
          <w:lang w:eastAsia="ru-RU"/>
        </w:rPr>
      </w:pPr>
      <w:bookmarkStart w:id="15" w:name="a1501"/>
      <w:bookmarkEnd w:id="15"/>
      <w:r w:rsidRPr="003F2016">
        <w:rPr>
          <w:rFonts w:ascii="Times New Roman" w:eastAsia="Times New Roman" w:hAnsi="Times New Roman" w:cs="Times New Roman"/>
          <w:sz w:val="24"/>
          <w:szCs w:val="24"/>
          <w:lang w:eastAsia="ru-RU"/>
        </w:rPr>
        <w:t xml:space="preserve">Сезонные работы по </w:t>
      </w:r>
      <w:hyperlink r:id="rId14" w:anchor="a13" w:tooltip="+" w:history="1">
        <w:r w:rsidRPr="003F2016">
          <w:rPr>
            <w:rFonts w:ascii="Times New Roman" w:eastAsia="Times New Roman" w:hAnsi="Times New Roman" w:cs="Times New Roman"/>
            <w:color w:val="0000FF"/>
            <w:sz w:val="24"/>
            <w:szCs w:val="24"/>
            <w:u w:val="single"/>
            <w:lang w:eastAsia="ru-RU"/>
          </w:rPr>
          <w:t>списку</w:t>
        </w:r>
      </w:hyperlink>
      <w:r w:rsidRPr="003F2016">
        <w:rPr>
          <w:rFonts w:ascii="Times New Roman" w:eastAsia="Times New Roman" w:hAnsi="Times New Roman" w:cs="Times New Roman"/>
          <w:sz w:val="24"/>
          <w:szCs w:val="24"/>
          <w:lang w:eastAsia="ru-RU"/>
        </w:rPr>
        <w:t>, утверждаемому Советом Министров Республики Беларусь, выполняемые в течение полного сезона, засчитываются в стаж за год работы.</w:t>
      </w:r>
    </w:p>
    <w:p w:rsidR="003F2016" w:rsidRPr="003F2016" w:rsidRDefault="003F2016" w:rsidP="00A74571">
      <w:pPr>
        <w:spacing w:after="240" w:line="240" w:lineRule="auto"/>
        <w:rPr>
          <w:rFonts w:ascii="Times New Roman" w:eastAsia="Times New Roman" w:hAnsi="Times New Roman" w:cs="Times New Roman"/>
          <w:sz w:val="24"/>
          <w:szCs w:val="24"/>
          <w:lang w:eastAsia="ru-RU"/>
        </w:rPr>
      </w:pPr>
      <w:bookmarkStart w:id="16" w:name="a1489"/>
      <w:bookmarkEnd w:id="16"/>
      <w:r w:rsidRPr="003F2016">
        <w:rPr>
          <w:rFonts w:ascii="Times New Roman" w:eastAsia="Times New Roman" w:hAnsi="Times New Roman" w:cs="Times New Roman"/>
          <w:sz w:val="24"/>
          <w:szCs w:val="24"/>
          <w:lang w:eastAsia="ru-RU"/>
        </w:rPr>
        <w:t>Остальные сезонные работы засчитываются в стаж работы по их фактической продолжительности.</w:t>
      </w:r>
    </w:p>
    <w:p w:rsidR="003F2016" w:rsidRPr="003F2016" w:rsidRDefault="003F2016" w:rsidP="00A74571">
      <w:pPr>
        <w:spacing w:after="240" w:line="240" w:lineRule="auto"/>
        <w:rPr>
          <w:rFonts w:ascii="Times New Roman" w:eastAsia="Times New Roman" w:hAnsi="Times New Roman" w:cs="Times New Roman"/>
          <w:sz w:val="24"/>
          <w:szCs w:val="24"/>
          <w:lang w:eastAsia="ru-RU"/>
        </w:rPr>
      </w:pPr>
      <w:r w:rsidRPr="003F2016">
        <w:rPr>
          <w:rFonts w:ascii="Times New Roman" w:eastAsia="Times New Roman" w:hAnsi="Times New Roman" w:cs="Times New Roman"/>
          <w:sz w:val="24"/>
          <w:szCs w:val="24"/>
          <w:lang w:eastAsia="ru-RU"/>
        </w:rPr>
        <w:t>Работа в колхозе за период после 1965 года и до 1 июля 1998 г., если член колхоза не выполнял установленного минимума трудового участия в общественном хозяйстве, засчитывается в стаж работы по фактической продолжительности.</w:t>
      </w:r>
    </w:p>
    <w:p w:rsidR="003F2016" w:rsidRPr="003F2016" w:rsidRDefault="003F2016" w:rsidP="00A74571">
      <w:pPr>
        <w:spacing w:after="240" w:line="240" w:lineRule="auto"/>
        <w:rPr>
          <w:rFonts w:ascii="Times New Roman" w:eastAsia="Times New Roman" w:hAnsi="Times New Roman" w:cs="Times New Roman"/>
          <w:sz w:val="24"/>
          <w:szCs w:val="24"/>
          <w:lang w:eastAsia="ru-RU"/>
        </w:rPr>
      </w:pPr>
      <w:bookmarkStart w:id="17" w:name="a1833"/>
      <w:bookmarkEnd w:id="17"/>
      <w:r w:rsidRPr="003F2016">
        <w:rPr>
          <w:rFonts w:ascii="Times New Roman" w:eastAsia="Times New Roman" w:hAnsi="Times New Roman" w:cs="Times New Roman"/>
          <w:sz w:val="24"/>
          <w:szCs w:val="24"/>
          <w:lang w:eastAsia="ru-RU"/>
        </w:rPr>
        <w:t xml:space="preserve">При исчислении специального стажа работы для назначения пенсии в соответствии со статьями </w:t>
      </w:r>
      <w:hyperlink r:id="rId15" w:anchor="a1015" w:tooltip="+" w:history="1">
        <w:r w:rsidRPr="003F2016">
          <w:rPr>
            <w:rFonts w:ascii="Times New Roman" w:eastAsia="Times New Roman" w:hAnsi="Times New Roman" w:cs="Times New Roman"/>
            <w:color w:val="0000FF"/>
            <w:sz w:val="24"/>
            <w:szCs w:val="24"/>
            <w:u w:val="single"/>
            <w:lang w:eastAsia="ru-RU"/>
          </w:rPr>
          <w:t>12</w:t>
        </w:r>
      </w:hyperlink>
      <w:r w:rsidRPr="003F2016">
        <w:rPr>
          <w:rFonts w:ascii="Times New Roman" w:eastAsia="Times New Roman" w:hAnsi="Times New Roman" w:cs="Times New Roman"/>
          <w:sz w:val="24"/>
          <w:szCs w:val="24"/>
          <w:lang w:eastAsia="ru-RU"/>
        </w:rPr>
        <w:t xml:space="preserve">, 13, </w:t>
      </w:r>
      <w:hyperlink r:id="rId16" w:anchor="a1653" w:tooltip="+" w:history="1">
        <w:r w:rsidRPr="003F2016">
          <w:rPr>
            <w:rFonts w:ascii="Times New Roman" w:eastAsia="Times New Roman" w:hAnsi="Times New Roman" w:cs="Times New Roman"/>
            <w:color w:val="0000FF"/>
            <w:sz w:val="24"/>
            <w:szCs w:val="24"/>
            <w:u w:val="single"/>
            <w:lang w:eastAsia="ru-RU"/>
          </w:rPr>
          <w:t>15</w:t>
        </w:r>
      </w:hyperlink>
      <w:r w:rsidRPr="003F2016">
        <w:rPr>
          <w:rFonts w:ascii="Times New Roman" w:eastAsia="Times New Roman" w:hAnsi="Times New Roman" w:cs="Times New Roman"/>
          <w:sz w:val="24"/>
          <w:szCs w:val="24"/>
          <w:lang w:eastAsia="ru-RU"/>
        </w:rPr>
        <w:t xml:space="preserve">, </w:t>
      </w:r>
      <w:hyperlink r:id="rId17" w:anchor="a1759" w:tooltip="+" w:history="1">
        <w:r w:rsidRPr="003F2016">
          <w:rPr>
            <w:rFonts w:ascii="Times New Roman" w:eastAsia="Times New Roman" w:hAnsi="Times New Roman" w:cs="Times New Roman"/>
            <w:color w:val="0000FF"/>
            <w:sz w:val="24"/>
            <w:szCs w:val="24"/>
            <w:u w:val="single"/>
            <w:lang w:eastAsia="ru-RU"/>
          </w:rPr>
          <w:t>19</w:t>
        </w:r>
      </w:hyperlink>
      <w:r w:rsidRPr="003F2016">
        <w:rPr>
          <w:rFonts w:ascii="Times New Roman" w:eastAsia="Times New Roman" w:hAnsi="Times New Roman" w:cs="Times New Roman"/>
          <w:sz w:val="24"/>
          <w:szCs w:val="24"/>
          <w:lang w:eastAsia="ru-RU"/>
        </w:rPr>
        <w:t xml:space="preserve">, </w:t>
      </w:r>
      <w:hyperlink r:id="rId18" w:anchor="a1034" w:tooltip="+" w:history="1">
        <w:r w:rsidRPr="003F2016">
          <w:rPr>
            <w:rFonts w:ascii="Times New Roman" w:eastAsia="Times New Roman" w:hAnsi="Times New Roman" w:cs="Times New Roman"/>
            <w:color w:val="0000FF"/>
            <w:sz w:val="24"/>
            <w:szCs w:val="24"/>
            <w:u w:val="single"/>
            <w:lang w:eastAsia="ru-RU"/>
          </w:rPr>
          <w:t>47–49</w:t>
        </w:r>
        <w:r w:rsidRPr="003F2016">
          <w:rPr>
            <w:rFonts w:ascii="Times New Roman" w:eastAsia="Times New Roman" w:hAnsi="Times New Roman" w:cs="Times New Roman"/>
            <w:color w:val="0000FF"/>
            <w:sz w:val="24"/>
            <w:szCs w:val="24"/>
            <w:u w:val="single"/>
            <w:vertAlign w:val="superscript"/>
            <w:lang w:eastAsia="ru-RU"/>
          </w:rPr>
          <w:t>2</w:t>
        </w:r>
      </w:hyperlink>
      <w:r w:rsidRPr="003F2016">
        <w:rPr>
          <w:rFonts w:ascii="Times New Roman" w:eastAsia="Times New Roman" w:hAnsi="Times New Roman" w:cs="Times New Roman"/>
          <w:sz w:val="24"/>
          <w:szCs w:val="24"/>
          <w:lang w:eastAsia="ru-RU"/>
        </w:rPr>
        <w:t xml:space="preserve"> настоящего Закона в этот стаж засчитывается время, в течение которого работник полный рабочий день непосредственно был занят выполнением работ, дающих право на пенсию по возрасту за работу с особыми условиями труда или за выслугу лет, а также периоды временной нетрудоспособности и время, в течение которого за работником в установленном законодательством порядке сохранялась средняя заработная плата.</w:t>
      </w:r>
    </w:p>
    <w:p w:rsidR="003F2016" w:rsidRPr="003F2016" w:rsidRDefault="003F2016" w:rsidP="00A74571">
      <w:pPr>
        <w:spacing w:after="240" w:line="240" w:lineRule="auto"/>
        <w:rPr>
          <w:rFonts w:ascii="Times New Roman" w:eastAsia="Times New Roman" w:hAnsi="Times New Roman" w:cs="Times New Roman"/>
          <w:sz w:val="24"/>
          <w:szCs w:val="24"/>
          <w:lang w:eastAsia="ru-RU"/>
        </w:rPr>
      </w:pPr>
      <w:r w:rsidRPr="003F2016">
        <w:rPr>
          <w:rFonts w:ascii="Times New Roman" w:eastAsia="Times New Roman" w:hAnsi="Times New Roman" w:cs="Times New Roman"/>
          <w:sz w:val="24"/>
          <w:szCs w:val="24"/>
          <w:lang w:eastAsia="ru-RU"/>
        </w:rPr>
        <w:t xml:space="preserve">По вопросу, касающемуся порядка исчисления стажа работы, дающей право на пенсию по возрасту за работу с особыми условиями труда, см. </w:t>
      </w:r>
      <w:hyperlink r:id="rId19" w:anchor="a14" w:tooltip="+" w:history="1">
        <w:r w:rsidRPr="003F2016">
          <w:rPr>
            <w:rFonts w:ascii="Times New Roman" w:eastAsia="Times New Roman" w:hAnsi="Times New Roman" w:cs="Times New Roman"/>
            <w:color w:val="0000FF"/>
            <w:sz w:val="24"/>
            <w:szCs w:val="24"/>
            <w:u w:val="single"/>
            <w:lang w:eastAsia="ru-RU"/>
          </w:rPr>
          <w:t>постановление</w:t>
        </w:r>
      </w:hyperlink>
      <w:r w:rsidRPr="003F2016">
        <w:rPr>
          <w:rFonts w:ascii="Times New Roman" w:eastAsia="Times New Roman" w:hAnsi="Times New Roman" w:cs="Times New Roman"/>
          <w:sz w:val="24"/>
          <w:szCs w:val="24"/>
          <w:lang w:eastAsia="ru-RU"/>
        </w:rPr>
        <w:t xml:space="preserve"> Совета Министров Республики Беларусь от 25.05.2005 № 536.</w:t>
      </w:r>
      <w:bookmarkStart w:id="18" w:name="_GoBack"/>
      <w:bookmarkEnd w:id="18"/>
    </w:p>
    <w:p w:rsidR="003F2016" w:rsidRPr="003F2016" w:rsidRDefault="003F2016" w:rsidP="00A74571">
      <w:pPr>
        <w:spacing w:after="240" w:line="240" w:lineRule="auto"/>
        <w:rPr>
          <w:rFonts w:ascii="Times New Roman" w:eastAsia="Times New Roman" w:hAnsi="Times New Roman" w:cs="Times New Roman"/>
          <w:sz w:val="24"/>
          <w:szCs w:val="24"/>
          <w:lang w:eastAsia="ru-RU"/>
        </w:rPr>
      </w:pPr>
      <w:r w:rsidRPr="003F2016">
        <w:rPr>
          <w:rFonts w:ascii="Times New Roman" w:eastAsia="Times New Roman" w:hAnsi="Times New Roman" w:cs="Times New Roman"/>
          <w:sz w:val="24"/>
          <w:szCs w:val="24"/>
          <w:lang w:eastAsia="ru-RU"/>
        </w:rPr>
        <w:t>Исчисление стажа работы в соответствии с настоящей статьей производится с соблюдением требований, установленных частью первой статьи 51 настоящего Закона.</w:t>
      </w:r>
    </w:p>
    <w:p w:rsidR="003F2016" w:rsidRPr="003F2016" w:rsidRDefault="003F2016" w:rsidP="00A74571">
      <w:pPr>
        <w:spacing w:after="240" w:line="240" w:lineRule="auto"/>
        <w:rPr>
          <w:rFonts w:ascii="Times New Roman" w:eastAsia="Times New Roman" w:hAnsi="Times New Roman" w:cs="Times New Roman"/>
          <w:b/>
          <w:sz w:val="30"/>
          <w:szCs w:val="30"/>
          <w:lang w:eastAsia="ru-RU"/>
        </w:rPr>
      </w:pPr>
      <w:bookmarkStart w:id="19" w:name="a1013"/>
      <w:bookmarkEnd w:id="19"/>
      <w:r w:rsidRPr="003F2016">
        <w:rPr>
          <w:rFonts w:ascii="Times New Roman" w:eastAsia="Times New Roman" w:hAnsi="Times New Roman" w:cs="Times New Roman"/>
          <w:b/>
          <w:sz w:val="30"/>
          <w:szCs w:val="30"/>
          <w:lang w:eastAsia="ru-RU"/>
        </w:rPr>
        <w:t>Статья 54. Порядок подтверждения и исчисления стажа работы</w:t>
      </w:r>
    </w:p>
    <w:p w:rsidR="003F2016" w:rsidRPr="003F2016" w:rsidRDefault="003F2016" w:rsidP="00A74571">
      <w:pPr>
        <w:spacing w:after="240" w:line="240" w:lineRule="auto"/>
        <w:rPr>
          <w:rFonts w:ascii="Times New Roman" w:eastAsia="Times New Roman" w:hAnsi="Times New Roman" w:cs="Times New Roman"/>
          <w:sz w:val="24"/>
          <w:szCs w:val="24"/>
          <w:lang w:eastAsia="ru-RU"/>
        </w:rPr>
      </w:pPr>
      <w:bookmarkStart w:id="20" w:name="a1846"/>
      <w:bookmarkEnd w:id="20"/>
      <w:r w:rsidRPr="003F2016">
        <w:rPr>
          <w:rFonts w:ascii="Times New Roman" w:eastAsia="Times New Roman" w:hAnsi="Times New Roman" w:cs="Times New Roman"/>
          <w:sz w:val="24"/>
          <w:szCs w:val="24"/>
          <w:lang w:eastAsia="ru-RU"/>
        </w:rPr>
        <w:t xml:space="preserve">Стаж работы подтверждается трудовой </w:t>
      </w:r>
      <w:hyperlink r:id="rId20" w:anchor="a17" w:tooltip="+" w:history="1">
        <w:r w:rsidRPr="003F2016">
          <w:rPr>
            <w:rFonts w:ascii="Times New Roman" w:eastAsia="Times New Roman" w:hAnsi="Times New Roman" w:cs="Times New Roman"/>
            <w:color w:val="0000FF"/>
            <w:sz w:val="24"/>
            <w:szCs w:val="24"/>
            <w:u w:val="single"/>
            <w:lang w:eastAsia="ru-RU"/>
          </w:rPr>
          <w:t>книжкой</w:t>
        </w:r>
      </w:hyperlink>
      <w:r w:rsidRPr="003F2016">
        <w:rPr>
          <w:rFonts w:ascii="Times New Roman" w:eastAsia="Times New Roman" w:hAnsi="Times New Roman" w:cs="Times New Roman"/>
          <w:sz w:val="24"/>
          <w:szCs w:val="24"/>
          <w:lang w:eastAsia="ru-RU"/>
        </w:rPr>
        <w:t>, а при ее отсутствии – иными документами, содержащими сведения о периодах работы, либо сведениями (</w:t>
      </w:r>
      <w:hyperlink r:id="rId21" w:anchor="a3" w:tooltip="+" w:history="1">
        <w:r w:rsidRPr="003F2016">
          <w:rPr>
            <w:rFonts w:ascii="Times New Roman" w:eastAsia="Times New Roman" w:hAnsi="Times New Roman" w:cs="Times New Roman"/>
            <w:color w:val="0000FF"/>
            <w:sz w:val="24"/>
            <w:szCs w:val="24"/>
            <w:u w:val="single"/>
            <w:lang w:eastAsia="ru-RU"/>
          </w:rPr>
          <w:t>справками</w:t>
        </w:r>
      </w:hyperlink>
      <w:r w:rsidRPr="003F2016">
        <w:rPr>
          <w:rFonts w:ascii="Times New Roman" w:eastAsia="Times New Roman" w:hAnsi="Times New Roman" w:cs="Times New Roman"/>
          <w:sz w:val="24"/>
          <w:szCs w:val="24"/>
          <w:lang w:eastAsia="ru-RU"/>
        </w:rPr>
        <w:t>) об уплате обязательных страховых взносов в бюджет фонда.</w:t>
      </w:r>
    </w:p>
    <w:p w:rsidR="003F2016" w:rsidRPr="003F2016" w:rsidRDefault="003F2016" w:rsidP="00A74571">
      <w:pPr>
        <w:spacing w:after="240" w:line="240" w:lineRule="auto"/>
        <w:rPr>
          <w:rFonts w:ascii="Times New Roman" w:eastAsia="Times New Roman" w:hAnsi="Times New Roman" w:cs="Times New Roman"/>
          <w:sz w:val="24"/>
          <w:szCs w:val="24"/>
          <w:lang w:eastAsia="ru-RU"/>
        </w:rPr>
      </w:pPr>
      <w:bookmarkStart w:id="21" w:name="a1869"/>
      <w:bookmarkEnd w:id="21"/>
      <w:r w:rsidRPr="003F2016">
        <w:rPr>
          <w:rFonts w:ascii="Times New Roman" w:eastAsia="Times New Roman" w:hAnsi="Times New Roman" w:cs="Times New Roman"/>
          <w:sz w:val="24"/>
          <w:szCs w:val="24"/>
          <w:lang w:eastAsia="ru-RU"/>
        </w:rPr>
        <w:t xml:space="preserve">Периоды, указанные в </w:t>
      </w:r>
      <w:hyperlink r:id="rId22" w:anchor="a1878" w:tooltip="+" w:history="1">
        <w:r w:rsidRPr="003F2016">
          <w:rPr>
            <w:rFonts w:ascii="Times New Roman" w:eastAsia="Times New Roman" w:hAnsi="Times New Roman" w:cs="Times New Roman"/>
            <w:color w:val="0000FF"/>
            <w:sz w:val="24"/>
            <w:szCs w:val="24"/>
            <w:u w:val="single"/>
            <w:lang w:eastAsia="ru-RU"/>
          </w:rPr>
          <w:t>части первой</w:t>
        </w:r>
      </w:hyperlink>
      <w:r w:rsidRPr="003F2016">
        <w:rPr>
          <w:rFonts w:ascii="Times New Roman" w:eastAsia="Times New Roman" w:hAnsi="Times New Roman" w:cs="Times New Roman"/>
          <w:sz w:val="24"/>
          <w:szCs w:val="24"/>
          <w:lang w:eastAsia="ru-RU"/>
        </w:rPr>
        <w:t xml:space="preserve"> статьи 51 настоящего Закона, протекавшие после вступления в силу </w:t>
      </w:r>
      <w:hyperlink r:id="rId23" w:anchor="a119" w:tooltip="+" w:history="1">
        <w:r w:rsidRPr="003F2016">
          <w:rPr>
            <w:rFonts w:ascii="Times New Roman" w:eastAsia="Times New Roman" w:hAnsi="Times New Roman" w:cs="Times New Roman"/>
            <w:color w:val="0000FF"/>
            <w:sz w:val="24"/>
            <w:szCs w:val="24"/>
            <w:u w:val="single"/>
            <w:lang w:eastAsia="ru-RU"/>
          </w:rPr>
          <w:t>Закона</w:t>
        </w:r>
      </w:hyperlink>
      <w:r w:rsidRPr="003F2016">
        <w:rPr>
          <w:rFonts w:ascii="Times New Roman" w:eastAsia="Times New Roman" w:hAnsi="Times New Roman" w:cs="Times New Roman"/>
          <w:sz w:val="24"/>
          <w:szCs w:val="24"/>
          <w:lang w:eastAsia="ru-RU"/>
        </w:rPr>
        <w:t xml:space="preserve"> Республики Беларусь от 6 января 1999 г. № 230-З «Об индивидуальном (персонифицированном) учете в системе государственного социального страхования» на всей территории Республики Беларусь (с 1 января 2003 г.), подтверждаются на основании сведений индивидуального (персонифицированного) учета.</w:t>
      </w:r>
    </w:p>
    <w:bookmarkStart w:id="22" w:name="a1721"/>
    <w:bookmarkEnd w:id="22"/>
    <w:p w:rsidR="003F2016" w:rsidRPr="003F2016" w:rsidRDefault="003F2016" w:rsidP="00A74571">
      <w:pPr>
        <w:spacing w:after="240" w:line="240" w:lineRule="auto"/>
        <w:rPr>
          <w:rFonts w:ascii="Times New Roman" w:eastAsia="Times New Roman" w:hAnsi="Times New Roman" w:cs="Times New Roman"/>
          <w:sz w:val="24"/>
          <w:szCs w:val="24"/>
          <w:lang w:eastAsia="ru-RU"/>
        </w:rPr>
      </w:pPr>
      <w:r w:rsidRPr="003F2016">
        <w:rPr>
          <w:rFonts w:ascii="Times New Roman" w:eastAsia="Times New Roman" w:hAnsi="Times New Roman" w:cs="Times New Roman"/>
          <w:sz w:val="24"/>
          <w:szCs w:val="24"/>
          <w:lang w:eastAsia="ru-RU"/>
        </w:rPr>
        <w:fldChar w:fldCharType="begin"/>
      </w:r>
      <w:r w:rsidRPr="003F2016">
        <w:rPr>
          <w:rFonts w:ascii="Times New Roman" w:eastAsia="Times New Roman" w:hAnsi="Times New Roman" w:cs="Times New Roman"/>
          <w:sz w:val="24"/>
          <w:szCs w:val="24"/>
          <w:lang w:eastAsia="ru-RU"/>
        </w:rPr>
        <w:instrText xml:space="preserve"> HYPERLINK "https://bii.by/docs/5718" \l "a114" \o "+" </w:instrText>
      </w:r>
      <w:r w:rsidRPr="003F2016">
        <w:rPr>
          <w:rFonts w:ascii="Times New Roman" w:eastAsia="Times New Roman" w:hAnsi="Times New Roman" w:cs="Times New Roman"/>
          <w:sz w:val="24"/>
          <w:szCs w:val="24"/>
          <w:lang w:eastAsia="ru-RU"/>
        </w:rPr>
        <w:fldChar w:fldCharType="separate"/>
      </w:r>
      <w:r w:rsidRPr="003F2016">
        <w:rPr>
          <w:rFonts w:ascii="Times New Roman" w:eastAsia="Times New Roman" w:hAnsi="Times New Roman" w:cs="Times New Roman"/>
          <w:color w:val="0000FF"/>
          <w:sz w:val="24"/>
          <w:szCs w:val="24"/>
          <w:u w:val="single"/>
          <w:lang w:eastAsia="ru-RU"/>
        </w:rPr>
        <w:t>Порядок</w:t>
      </w:r>
      <w:r w:rsidRPr="003F2016">
        <w:rPr>
          <w:rFonts w:ascii="Times New Roman" w:eastAsia="Times New Roman" w:hAnsi="Times New Roman" w:cs="Times New Roman"/>
          <w:sz w:val="24"/>
          <w:szCs w:val="24"/>
          <w:lang w:eastAsia="ru-RU"/>
        </w:rPr>
        <w:fldChar w:fldCharType="end"/>
      </w:r>
      <w:r w:rsidRPr="003F2016">
        <w:rPr>
          <w:rFonts w:ascii="Times New Roman" w:eastAsia="Times New Roman" w:hAnsi="Times New Roman" w:cs="Times New Roman"/>
          <w:sz w:val="24"/>
          <w:szCs w:val="24"/>
          <w:lang w:eastAsia="ru-RU"/>
        </w:rPr>
        <w:t xml:space="preserve"> подтверждения и исчисления стажа работы устанавливается Советом Министров Республики Беларусь.</w:t>
      </w:r>
    </w:p>
    <w:p w:rsidR="00871EC3" w:rsidRDefault="00871EC3" w:rsidP="00A74571">
      <w:pPr>
        <w:spacing w:after="240" w:line="240" w:lineRule="auto"/>
      </w:pPr>
    </w:p>
    <w:sectPr w:rsidR="00871E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016"/>
    <w:rsid w:val="003F2016"/>
    <w:rsid w:val="00871EC3"/>
    <w:rsid w:val="00A745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5A86D5-E9AD-4DFA-BED5-71E376284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cpi">
    <w:name w:val="newncpi"/>
    <w:basedOn w:val="a"/>
    <w:rsid w:val="003F20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
    <w:name w:val="name"/>
    <w:basedOn w:val="a0"/>
    <w:rsid w:val="003F2016"/>
  </w:style>
  <w:style w:type="character" w:styleId="HTML">
    <w:name w:val="HTML Acronym"/>
    <w:basedOn w:val="a0"/>
    <w:uiPriority w:val="99"/>
    <w:semiHidden/>
    <w:unhideWhenUsed/>
    <w:rsid w:val="003F2016"/>
  </w:style>
  <w:style w:type="character" w:customStyle="1" w:styleId="datepr">
    <w:name w:val="datepr"/>
    <w:basedOn w:val="a0"/>
    <w:rsid w:val="003F2016"/>
  </w:style>
  <w:style w:type="character" w:customStyle="1" w:styleId="number">
    <w:name w:val="number"/>
    <w:basedOn w:val="a0"/>
    <w:rsid w:val="003F2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33836">
      <w:bodyDiv w:val="1"/>
      <w:marLeft w:val="0"/>
      <w:marRight w:val="0"/>
      <w:marTop w:val="0"/>
      <w:marBottom w:val="0"/>
      <w:divBdr>
        <w:top w:val="none" w:sz="0" w:space="0" w:color="auto"/>
        <w:left w:val="none" w:sz="0" w:space="0" w:color="auto"/>
        <w:bottom w:val="none" w:sz="0" w:space="0" w:color="auto"/>
        <w:right w:val="none" w:sz="0" w:space="0" w:color="auto"/>
      </w:divBdr>
      <w:divsChild>
        <w:div w:id="2031102379">
          <w:marLeft w:val="0"/>
          <w:marRight w:val="0"/>
          <w:marTop w:val="0"/>
          <w:marBottom w:val="0"/>
          <w:divBdr>
            <w:top w:val="none" w:sz="0" w:space="0" w:color="auto"/>
            <w:left w:val="none" w:sz="0" w:space="0" w:color="auto"/>
            <w:bottom w:val="none" w:sz="0" w:space="0" w:color="auto"/>
            <w:right w:val="none" w:sz="0" w:space="0" w:color="auto"/>
          </w:divBdr>
        </w:div>
        <w:div w:id="207382031">
          <w:marLeft w:val="0"/>
          <w:marRight w:val="0"/>
          <w:marTop w:val="0"/>
          <w:marBottom w:val="0"/>
          <w:divBdr>
            <w:top w:val="none" w:sz="0" w:space="0" w:color="auto"/>
            <w:left w:val="none" w:sz="0" w:space="0" w:color="auto"/>
            <w:bottom w:val="none" w:sz="0" w:space="0" w:color="auto"/>
            <w:right w:val="none" w:sz="0" w:space="0" w:color="auto"/>
          </w:divBdr>
        </w:div>
        <w:div w:id="36971017">
          <w:marLeft w:val="0"/>
          <w:marRight w:val="0"/>
          <w:marTop w:val="0"/>
          <w:marBottom w:val="0"/>
          <w:divBdr>
            <w:top w:val="none" w:sz="0" w:space="0" w:color="auto"/>
            <w:left w:val="none" w:sz="0" w:space="0" w:color="auto"/>
            <w:bottom w:val="none" w:sz="0" w:space="0" w:color="auto"/>
            <w:right w:val="none" w:sz="0" w:space="0" w:color="auto"/>
          </w:divBdr>
        </w:div>
        <w:div w:id="1133445163">
          <w:marLeft w:val="0"/>
          <w:marRight w:val="0"/>
          <w:marTop w:val="0"/>
          <w:marBottom w:val="0"/>
          <w:divBdr>
            <w:top w:val="none" w:sz="0" w:space="0" w:color="auto"/>
            <w:left w:val="none" w:sz="0" w:space="0" w:color="auto"/>
            <w:bottom w:val="none" w:sz="0" w:space="0" w:color="auto"/>
            <w:right w:val="none" w:sz="0" w:space="0" w:color="auto"/>
          </w:divBdr>
        </w:div>
        <w:div w:id="1956251575">
          <w:marLeft w:val="0"/>
          <w:marRight w:val="0"/>
          <w:marTop w:val="0"/>
          <w:marBottom w:val="0"/>
          <w:divBdr>
            <w:top w:val="none" w:sz="0" w:space="0" w:color="auto"/>
            <w:left w:val="none" w:sz="0" w:space="0" w:color="auto"/>
            <w:bottom w:val="none" w:sz="0" w:space="0" w:color="auto"/>
            <w:right w:val="none" w:sz="0" w:space="0" w:color="auto"/>
          </w:divBdr>
        </w:div>
      </w:divsChild>
    </w:div>
    <w:div w:id="100801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i.by/docs/349873" TargetMode="External"/><Relationship Id="rId13" Type="http://schemas.openxmlformats.org/officeDocument/2006/relationships/hyperlink" Target="https://bii.by/docs/91433" TargetMode="External"/><Relationship Id="rId18"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3" Type="http://schemas.openxmlformats.org/officeDocument/2006/relationships/webSettings" Target="webSettings.xml"/><Relationship Id="rId21" Type="http://schemas.openxmlformats.org/officeDocument/2006/relationships/hyperlink" Target="https://bii.by/docs/613049" TargetMode="External"/><Relationship Id="rId7"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12"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17"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20" Type="http://schemas.openxmlformats.org/officeDocument/2006/relationships/hyperlink" Target="https://bii.by/docs/287407" TargetMode="External"/><Relationship Id="rId1" Type="http://schemas.openxmlformats.org/officeDocument/2006/relationships/styles" Target="styles.xml"/><Relationship Id="rId6" Type="http://schemas.openxmlformats.org/officeDocument/2006/relationships/hyperlink" Target="https://bii.by/docs/461607" TargetMode="External"/><Relationship Id="rId11" Type="http://schemas.openxmlformats.org/officeDocument/2006/relationships/hyperlink" Target="https://bii.by/docs/33381" TargetMode="External"/><Relationship Id="rId24" Type="http://schemas.openxmlformats.org/officeDocument/2006/relationships/fontTable" Target="fontTable.xml"/><Relationship Id="rId5" Type="http://schemas.openxmlformats.org/officeDocument/2006/relationships/hyperlink" Target="https://bii.by/docs/421703" TargetMode="External"/><Relationship Id="rId15"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 Id="rId23" Type="http://schemas.openxmlformats.org/officeDocument/2006/relationships/hyperlink" Target="https://bii.by/docs/33410" TargetMode="External"/><Relationship Id="rId10" Type="http://schemas.openxmlformats.org/officeDocument/2006/relationships/hyperlink" Target="https://bii.by/docs/33381" TargetMode="External"/><Relationship Id="rId19" Type="http://schemas.openxmlformats.org/officeDocument/2006/relationships/hyperlink" Target="https://bii.by/docs/78749" TargetMode="External"/><Relationship Id="rId4" Type="http://schemas.openxmlformats.org/officeDocument/2006/relationships/hyperlink" Target="https://bii.by/docs/349873" TargetMode="External"/><Relationship Id="rId9" Type="http://schemas.openxmlformats.org/officeDocument/2006/relationships/hyperlink" Target="https://bii.by/docs/33381" TargetMode="External"/><Relationship Id="rId14" Type="http://schemas.openxmlformats.org/officeDocument/2006/relationships/hyperlink" Target="https://bii.by/docs/5820" TargetMode="External"/><Relationship Id="rId22" Type="http://schemas.openxmlformats.org/officeDocument/2006/relationships/hyperlink" Target="https://bii.by/docs/zakon-17-04-1992-1596-xii-o-pensionnom-obespechenii-34258?query=%D0%B7%D0%B0%D0%BA%D0%BE%D0%BD%20%D0%BE%20%D0%BF%D0%B5%D0%BD%D1%81%D0%B8%D0%BE%D0%BD%D0%BD%D0%BE%D0%BC%20%D0%BE%D0%B1%D0%B5%D1%81%D0%BF%D0%B5%D1%87%D0%B5%D0%BD%D0%B8%D0%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2194</Words>
  <Characters>12510</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Tonich</dc:creator>
  <cp:keywords/>
  <dc:description/>
  <cp:lastModifiedBy>Tonich</cp:lastModifiedBy>
  <cp:revision>2</cp:revision>
  <dcterms:created xsi:type="dcterms:W3CDTF">2025-09-15T09:46:00Z</dcterms:created>
  <dcterms:modified xsi:type="dcterms:W3CDTF">2025-09-15T10:03:00Z</dcterms:modified>
</cp:coreProperties>
</file>