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CC9B" w14:textId="77777777" w:rsidR="00657D2E" w:rsidRDefault="00657D2E" w:rsidP="00657D2E">
      <w:pPr>
        <w:pStyle w:val="1"/>
        <w:spacing w:after="0"/>
        <w:divId w:val="531190814"/>
        <w:rPr>
          <w:b w:val="0"/>
          <w:bCs w:val="0"/>
          <w:color w:val="000000"/>
          <w:sz w:val="45"/>
          <w:szCs w:val="45"/>
        </w:rPr>
      </w:pPr>
      <w:bookmarkStart w:id="0" w:name="_GoBack"/>
      <w:r>
        <w:rPr>
          <w:b w:val="0"/>
          <w:bCs w:val="0"/>
          <w:color w:val="000000"/>
          <w:sz w:val="45"/>
          <w:szCs w:val="45"/>
        </w:rPr>
        <w:t>Минтруда – об изменении законов по вопросам трудовых отношений</w:t>
      </w:r>
    </w:p>
    <w:p w14:paraId="0D544787" w14:textId="77777777" w:rsidR="00B2613B" w:rsidRDefault="00B2613B" w:rsidP="00B2613B">
      <w:pPr>
        <w:pStyle w:val="a4"/>
        <w:spacing w:after="0"/>
        <w:jc w:val="both"/>
        <w:divId w:val="531190814"/>
        <w:rPr>
          <w:b/>
          <w:bCs/>
          <w:color w:val="000000"/>
          <w:sz w:val="28"/>
          <w:szCs w:val="28"/>
        </w:rPr>
      </w:pPr>
    </w:p>
    <w:p w14:paraId="7548CB33" w14:textId="77777777" w:rsidR="00DE007D" w:rsidRDefault="00657D2E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Принят Закон Республики Беларусь</w:t>
      </w:r>
      <w:r w:rsidR="00B2613B">
        <w:rPr>
          <w:b/>
          <w:bCs/>
          <w:color w:val="000000"/>
          <w:sz w:val="28"/>
          <w:szCs w:val="28"/>
        </w:rPr>
        <w:t xml:space="preserve"> от 29 июня 2023 № 273-З</w:t>
      </w:r>
      <w:r>
        <w:rPr>
          <w:b/>
          <w:bCs/>
          <w:color w:val="000000"/>
          <w:sz w:val="28"/>
          <w:szCs w:val="28"/>
        </w:rPr>
        <w:t xml:space="preserve"> «</w:t>
      </w:r>
      <w:hyperlink r:id="rId5" w:tgtFrame="_blank" w:history="1">
        <w:r>
          <w:rPr>
            <w:rStyle w:val="a3"/>
            <w:b/>
            <w:bCs/>
            <w:color w:val="003366"/>
            <w:sz w:val="28"/>
            <w:szCs w:val="28"/>
          </w:rPr>
          <w:t>Об изменении законов по вопросам трудовых отношений</w:t>
        </w:r>
      </w:hyperlink>
      <w:r>
        <w:rPr>
          <w:b/>
          <w:bCs/>
          <w:color w:val="000000"/>
          <w:sz w:val="28"/>
          <w:szCs w:val="28"/>
        </w:rPr>
        <w:t>» (далее – Закон), целью которого является совершенствование правового регулирования трудовых и связанных с ними отношений.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Источник: </w:t>
      </w:r>
      <w:hyperlink r:id="rId6" w:history="1">
        <w:r>
          <w:rPr>
            <w:rStyle w:val="a3"/>
            <w:i/>
            <w:iCs/>
            <w:color w:val="003366"/>
            <w:sz w:val="28"/>
            <w:szCs w:val="28"/>
          </w:rPr>
          <w:t>https://pravo.by/novosti/analitika/2023/july/74720/</w:t>
        </w:r>
      </w:hyperlink>
      <w:r>
        <w:rPr>
          <w:i/>
          <w:iCs/>
          <w:color w:val="000000"/>
          <w:sz w:val="28"/>
          <w:szCs w:val="28"/>
        </w:rPr>
        <w:t> – Национальный правовой Интернет-портал Республики Беларусь</w:t>
      </w:r>
    </w:p>
    <w:p w14:paraId="04A85679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предусматривает корректировку </w:t>
      </w:r>
      <w:hyperlink r:id="rId7" w:tgtFrame="_blank" w:history="1">
        <w:r>
          <w:rPr>
            <w:rStyle w:val="a3"/>
            <w:color w:val="003366"/>
            <w:sz w:val="28"/>
            <w:szCs w:val="28"/>
          </w:rPr>
          <w:t>Трудового кодекса Республики Беларусь</w:t>
        </w:r>
      </w:hyperlink>
      <w:r>
        <w:rPr>
          <w:color w:val="000000"/>
          <w:sz w:val="28"/>
          <w:szCs w:val="28"/>
        </w:rPr>
        <w:t> (далее – Трудовой кодекс) с учетом практики его применения, анализа эффективности последних изменений, выявленных пробелов и коллизий (основной блок вопросов). Кроме того, вносятся изменения в Закон Республики Беларусь от 6 января 1999 г. № 230-З «Об индивидуальном (персонифицированном) учете в системе государственного социального страхования» с целью реализации возможности оформления дубликата трудовой книжки на основании информации о трудовой деятельности, содержащейся в индивидуальном лицевом счете застрахованного лица.</w:t>
      </w:r>
    </w:p>
    <w:p w14:paraId="490A05A5" w14:textId="77777777" w:rsidR="00DE007D" w:rsidRDefault="00DE007D" w:rsidP="00657D2E">
      <w:pPr>
        <w:pStyle w:val="2"/>
        <w:spacing w:before="0"/>
        <w:jc w:val="both"/>
        <w:divId w:val="531190814"/>
        <w:rPr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I. Основные новации в </w:t>
      </w:r>
      <w:hyperlink r:id="rId8" w:tgtFrame="_blank" w:history="1">
        <w:r>
          <w:rPr>
            <w:rStyle w:val="a3"/>
            <w:b/>
            <w:bCs/>
            <w:color w:val="003366"/>
            <w:sz w:val="33"/>
            <w:szCs w:val="33"/>
          </w:rPr>
          <w:t>Трудовом кодексе</w:t>
        </w:r>
      </w:hyperlink>
      <w:r>
        <w:rPr>
          <w:b/>
          <w:bCs/>
          <w:color w:val="000000"/>
          <w:sz w:val="33"/>
          <w:szCs w:val="33"/>
        </w:rPr>
        <w:t>.</w:t>
      </w:r>
    </w:p>
    <w:p w14:paraId="208772CB" w14:textId="77777777" w:rsidR="00DE007D" w:rsidRPr="00B2613B" w:rsidRDefault="00DE007D" w:rsidP="00657D2E">
      <w:pPr>
        <w:pStyle w:val="3"/>
        <w:spacing w:before="0"/>
        <w:jc w:val="both"/>
        <w:divId w:val="531190814"/>
        <w:rPr>
          <w:b/>
          <w:bCs/>
          <w:color w:val="000000"/>
          <w:sz w:val="28"/>
          <w:szCs w:val="28"/>
        </w:rPr>
      </w:pPr>
      <w:r w:rsidRPr="00B2613B">
        <w:rPr>
          <w:b/>
          <w:color w:val="000000"/>
          <w:sz w:val="28"/>
          <w:szCs w:val="28"/>
          <w:u w:val="single"/>
        </w:rPr>
        <w:t>Социально-трудовые гарантии</w:t>
      </w:r>
    </w:p>
    <w:p w14:paraId="074BA626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Важный блок вопросов, составляют дополнительные гарантии, предоставляемые работникам.</w:t>
      </w:r>
    </w:p>
    <w:p w14:paraId="7C31AF75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частности, </w:t>
      </w:r>
      <w:hyperlink r:id="rId9" w:tgtFrame="_blank" w:history="1">
        <w:r>
          <w:rPr>
            <w:rStyle w:val="a3"/>
            <w:color w:val="003366"/>
            <w:sz w:val="28"/>
            <w:szCs w:val="28"/>
          </w:rPr>
          <w:t>Трудовой кодекс</w:t>
        </w:r>
      </w:hyperlink>
      <w:r>
        <w:rPr>
          <w:color w:val="000000"/>
          <w:sz w:val="28"/>
          <w:szCs w:val="28"/>
        </w:rPr>
        <w:t> дополнен статьей 103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, устанавливающей гарантии для работников при прохождении </w:t>
      </w:r>
      <w:r>
        <w:rPr>
          <w:b/>
          <w:bCs/>
          <w:color w:val="000000"/>
          <w:sz w:val="28"/>
          <w:szCs w:val="28"/>
        </w:rPr>
        <w:t>диспансеризации</w:t>
      </w:r>
      <w:r>
        <w:rPr>
          <w:color w:val="000000"/>
          <w:sz w:val="28"/>
          <w:szCs w:val="28"/>
        </w:rPr>
        <w:t>.</w:t>
      </w:r>
    </w:p>
    <w:p w14:paraId="1925096D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 освобождение работников от работы для прохождения диспансеризации с сохранением среднего заработка по месту работы.</w:t>
      </w:r>
    </w:p>
    <w:p w14:paraId="3CE7600F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предоставляемых дней для прохождения диспансеризации зависит от возраста работника.</w:t>
      </w:r>
    </w:p>
    <w:p w14:paraId="135CE18A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день один раз в три года будет предоставляться работникам в возрасте до 40 лет. Работники, достигшие 40 лет, будут освобождаться от работы на один день один раз в год. Работники, предпенсионного возраста (женщины с 53 лет, мужчины с 58 лет) и старше, – на два дня один раз в год.</w:t>
      </w:r>
    </w:p>
    <w:p w14:paraId="6D45268C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Расширяются социально-трудовые гарантии для родителей, воспитывающих детей.</w:t>
      </w:r>
    </w:p>
    <w:p w14:paraId="10E4CAA3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265 </w:t>
      </w:r>
      <w:hyperlink r:id="rId10" w:tgtFrame="_blank" w:history="1">
        <w:r>
          <w:rPr>
            <w:rStyle w:val="a3"/>
            <w:color w:val="003366"/>
            <w:sz w:val="28"/>
            <w:szCs w:val="28"/>
          </w:rPr>
          <w:t>Трудового кодекса</w:t>
        </w:r>
      </w:hyperlink>
      <w:r>
        <w:rPr>
          <w:color w:val="000000"/>
          <w:sz w:val="28"/>
          <w:szCs w:val="28"/>
        </w:rPr>
        <w:t> дополнена нормой, которая позволяет матери или отцу, воспитывающим ребенка-инвалида в возрасте до 18 лет или троих и более детей до 16 лет, вместо одного свободного дня в неделю </w:t>
      </w:r>
      <w:r>
        <w:rPr>
          <w:b/>
          <w:bCs/>
          <w:color w:val="000000"/>
          <w:sz w:val="28"/>
          <w:szCs w:val="28"/>
        </w:rPr>
        <w:t>сократить продолжительность ежедневной работы на один час</w:t>
      </w:r>
      <w:r>
        <w:rPr>
          <w:color w:val="000000"/>
          <w:sz w:val="28"/>
          <w:szCs w:val="28"/>
        </w:rPr>
        <w:t> по согласованию с нанимателем.</w:t>
      </w:r>
    </w:p>
    <w:p w14:paraId="343E99C5" w14:textId="77777777" w:rsidR="00DE007D" w:rsidRPr="00B2613B" w:rsidRDefault="00DE007D" w:rsidP="00657D2E">
      <w:pPr>
        <w:pStyle w:val="3"/>
        <w:spacing w:before="0"/>
        <w:jc w:val="both"/>
        <w:divId w:val="531190814"/>
        <w:rPr>
          <w:b/>
          <w:color w:val="000000"/>
          <w:sz w:val="28"/>
          <w:szCs w:val="28"/>
        </w:rPr>
      </w:pPr>
      <w:r w:rsidRPr="00B2613B">
        <w:rPr>
          <w:b/>
          <w:color w:val="000000"/>
          <w:sz w:val="28"/>
          <w:szCs w:val="28"/>
          <w:u w:val="single"/>
        </w:rPr>
        <w:lastRenderedPageBreak/>
        <w:t>Цифровые технологии в трудовых отношениях</w:t>
      </w:r>
    </w:p>
    <w:p w14:paraId="609DEA23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Особый интерес в новом Законе представляют нормы, касающиеся </w:t>
      </w:r>
      <w:r>
        <w:rPr>
          <w:b/>
          <w:bCs/>
          <w:color w:val="000000"/>
          <w:sz w:val="28"/>
          <w:szCs w:val="28"/>
        </w:rPr>
        <w:t>дистанционной работы.</w:t>
      </w:r>
    </w:p>
    <w:p w14:paraId="252C3D2C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принятием последних изменений в </w:t>
      </w:r>
      <w:hyperlink r:id="rId11" w:tgtFrame="_blank" w:history="1">
        <w:r>
          <w:rPr>
            <w:rStyle w:val="a3"/>
            <w:color w:val="003366"/>
            <w:sz w:val="28"/>
            <w:szCs w:val="28"/>
          </w:rPr>
          <w:t>Трудовой кодекс</w:t>
        </w:r>
      </w:hyperlink>
      <w:r>
        <w:rPr>
          <w:color w:val="000000"/>
          <w:sz w:val="28"/>
          <w:szCs w:val="28"/>
        </w:rPr>
        <w:t> стала очевидной необходимость дальнейшего его совершенствования в части данного формата работы.</w:t>
      </w:r>
    </w:p>
    <w:p w14:paraId="2D338F83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Трудовой кодекс дополнен нормами, которые регулируют возможность выполнения дистанционной работы не только на постоянной, но и на временной основе в течение определенного срока, а также позволяют комбинировать выполнение работы дистанционно и на рабочем месте в организации (статья 307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).</w:t>
      </w:r>
    </w:p>
    <w:p w14:paraId="2E1555DB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условия могут быть предусмотрены как при приеме на работу, так и впоследствии. Условие о выполнении работником дистанционной работы временно будет оформляться приказом нанимателя.</w:t>
      </w:r>
    </w:p>
    <w:p w14:paraId="038B6E0E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или отмена по инициативе нанимателя условий такой работы будет являться изменением существенных условий труда.</w:t>
      </w:r>
    </w:p>
    <w:p w14:paraId="1709CB1B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 </w:t>
      </w:r>
      <w:hyperlink r:id="rId12" w:tgtFrame="_blank" w:history="1">
        <w:r>
          <w:rPr>
            <w:rStyle w:val="a3"/>
            <w:color w:val="003366"/>
            <w:sz w:val="28"/>
            <w:szCs w:val="28"/>
          </w:rPr>
          <w:t>Трудовой кодекс</w:t>
        </w:r>
      </w:hyperlink>
      <w:r>
        <w:rPr>
          <w:color w:val="000000"/>
          <w:sz w:val="28"/>
          <w:szCs w:val="28"/>
        </w:rPr>
        <w:t> включена новая статья 29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, нормы которой направлены на </w:t>
      </w:r>
      <w:r>
        <w:rPr>
          <w:b/>
          <w:bCs/>
          <w:color w:val="000000"/>
          <w:sz w:val="28"/>
          <w:szCs w:val="28"/>
        </w:rPr>
        <w:t>развитие электронной формы взаимодействия нанимателя и работника</w:t>
      </w:r>
      <w:r>
        <w:rPr>
          <w:color w:val="000000"/>
          <w:sz w:val="28"/>
          <w:szCs w:val="28"/>
        </w:rPr>
        <w:t>.</w:t>
      </w:r>
    </w:p>
    <w:p w14:paraId="6DC1913D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изменения позволят осуществлять ознакомление работников с локальными правовыми актами, изменениями в трудовых обязанностях работника, приказами о временном переводе, предоставлении трудового отпуска, увольнении и в других случаях, предусмотренных в </w:t>
      </w:r>
      <w:hyperlink r:id="rId13" w:tgtFrame="_blank" w:history="1">
        <w:r>
          <w:rPr>
            <w:rStyle w:val="a3"/>
            <w:color w:val="003366"/>
            <w:sz w:val="28"/>
            <w:szCs w:val="28"/>
          </w:rPr>
          <w:t>Трудовом кодексе</w:t>
        </w:r>
      </w:hyperlink>
      <w:r>
        <w:rPr>
          <w:color w:val="000000"/>
          <w:sz w:val="28"/>
          <w:szCs w:val="28"/>
        </w:rPr>
        <w:t>, не только в письменной форме, но и в электронной виде.</w:t>
      </w:r>
    </w:p>
    <w:p w14:paraId="35EDC779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в статье 29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 </w:t>
      </w:r>
      <w:hyperlink r:id="rId14" w:tgtFrame="_blank" w:history="1">
        <w:r>
          <w:rPr>
            <w:rStyle w:val="a3"/>
            <w:color w:val="003366"/>
            <w:sz w:val="28"/>
            <w:szCs w:val="28"/>
          </w:rPr>
          <w:t>Трудового кодекса</w:t>
        </w:r>
      </w:hyperlink>
      <w:r>
        <w:rPr>
          <w:color w:val="000000"/>
          <w:sz w:val="28"/>
          <w:szCs w:val="28"/>
        </w:rPr>
        <w:t> закрепляется, что использование электронного взаимодействия возможно при условии, что используемые программно-технические средства позволяют однозначно идентифицировать работника, который совершил определенные действия в электронном виде.</w:t>
      </w:r>
    </w:p>
    <w:p w14:paraId="7E0A3F99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заключение трудового договора и договора о полной материальной ответственности будет осуществляться, как и ранее, на бумажных носителях.</w:t>
      </w:r>
    </w:p>
    <w:p w14:paraId="6A36DE32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hyperlink r:id="rId15" w:tgtFrame="_blank" w:history="1">
        <w:r>
          <w:rPr>
            <w:rStyle w:val="a3"/>
            <w:color w:val="003366"/>
            <w:sz w:val="28"/>
            <w:szCs w:val="28"/>
          </w:rPr>
          <w:t>Трудовой кодекс</w:t>
        </w:r>
      </w:hyperlink>
      <w:r>
        <w:rPr>
          <w:color w:val="000000"/>
          <w:sz w:val="28"/>
          <w:szCs w:val="28"/>
        </w:rPr>
        <w:t> дополнен нормами, согласно которым </w:t>
      </w:r>
      <w:r>
        <w:rPr>
          <w:b/>
          <w:bCs/>
          <w:color w:val="000000"/>
          <w:sz w:val="28"/>
          <w:szCs w:val="28"/>
        </w:rPr>
        <w:t>оформление дубликатов трудовой книжки </w:t>
      </w:r>
      <w:r>
        <w:rPr>
          <w:color w:val="000000"/>
          <w:sz w:val="28"/>
          <w:szCs w:val="28"/>
        </w:rPr>
        <w:t>будет осуществляться на основании информации о трудовой деятельности, содержащейся в индивидуальном лицевом счете, открытом для ведения индивидуального (персонифицированного) учета в системе государственного социального страхования (статья 50).</w:t>
      </w:r>
    </w:p>
    <w:p w14:paraId="55F709B1" w14:textId="77777777" w:rsidR="00DE007D" w:rsidRDefault="00DE007D" w:rsidP="00657D2E">
      <w:pPr>
        <w:pStyle w:val="3"/>
        <w:spacing w:before="0"/>
        <w:jc w:val="both"/>
        <w:divId w:val="531190814"/>
        <w:rPr>
          <w:color w:val="000000"/>
          <w:sz w:val="27"/>
          <w:szCs w:val="27"/>
        </w:rPr>
      </w:pPr>
      <w:r>
        <w:rPr>
          <w:color w:val="000000"/>
          <w:u w:val="single"/>
        </w:rPr>
        <w:t>Отпуска</w:t>
      </w:r>
    </w:p>
    <w:p w14:paraId="013BA9DD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связи с возникновением вопросов в части определения количества дней трудового отпусков в случае изменения его продолжительности в течение рабочего года (в связи с переводом на другую должность, установление либо отмена ненормированного рабочего дня и т.д.) </w:t>
      </w:r>
      <w:r>
        <w:rPr>
          <w:b/>
          <w:bCs/>
          <w:color w:val="000000"/>
          <w:sz w:val="28"/>
          <w:szCs w:val="28"/>
        </w:rPr>
        <w:t>продолжительность отпуска</w:t>
      </w:r>
      <w:r>
        <w:rPr>
          <w:color w:val="000000"/>
          <w:sz w:val="28"/>
          <w:szCs w:val="28"/>
        </w:rPr>
        <w:t xml:space="preserve"> будет определяться на дату его </w:t>
      </w:r>
      <w:r>
        <w:rPr>
          <w:color w:val="000000"/>
          <w:sz w:val="28"/>
          <w:szCs w:val="28"/>
        </w:rPr>
        <w:lastRenderedPageBreak/>
        <w:t>предоставления, а при разделении отпуска на части – на дату предоставления каждой из частей (статья 151).</w:t>
      </w:r>
    </w:p>
    <w:p w14:paraId="68F03F9A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Также предусмотрена возможность оперативного </w:t>
      </w:r>
      <w:r>
        <w:rPr>
          <w:b/>
          <w:bCs/>
          <w:color w:val="000000"/>
          <w:sz w:val="28"/>
          <w:szCs w:val="28"/>
        </w:rPr>
        <w:t>предоставления трудового отпуска, не запланированного графиком трудовых отпусков.</w:t>
      </w:r>
    </w:p>
    <w:p w14:paraId="63C4D940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Определено, что при предоставлении трудового отпуска не по графику, а в иных случаях, как установленных законодательством, так и в связи с достигнутой договоренностью, выплата среднего заработка с согласия работника может быть произведена не позднее двух рабочих дней со дня начала трудового отпуска.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E007D" w14:paraId="7F3EA183" w14:textId="77777777" w:rsidTr="00DE007D">
        <w:trPr>
          <w:divId w:val="531190814"/>
        </w:trPr>
        <w:tc>
          <w:tcPr>
            <w:tcW w:w="0" w:type="auto"/>
            <w:tcBorders>
              <w:top w:val="single" w:sz="6" w:space="0" w:color="B2E0FF"/>
              <w:left w:val="single" w:sz="6" w:space="0" w:color="B2E0FF"/>
              <w:bottom w:val="single" w:sz="6" w:space="0" w:color="B2E0FF"/>
              <w:right w:val="single" w:sz="6" w:space="0" w:color="B2E0FF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11CF5D8B" w14:textId="77777777" w:rsidR="00DE007D" w:rsidRDefault="00DE007D" w:rsidP="00657D2E">
            <w:pPr>
              <w:pStyle w:val="a4"/>
              <w:spacing w:after="0"/>
              <w:jc w:val="both"/>
            </w:pPr>
            <w:r>
              <w:rPr>
                <w:i/>
                <w:iCs/>
              </w:rPr>
              <w:t>СПРАВОЧНО</w:t>
            </w:r>
          </w:p>
          <w:p w14:paraId="5B44698C" w14:textId="77777777" w:rsidR="00DE007D" w:rsidRDefault="00DE007D" w:rsidP="00B2613B">
            <w:pPr>
              <w:pStyle w:val="a4"/>
              <w:spacing w:after="0"/>
              <w:jc w:val="both"/>
            </w:pPr>
            <w:r>
              <w:t>К таким случаям, в частности, относятся:</w:t>
            </w:r>
            <w:r w:rsidR="00B2613B">
              <w:t xml:space="preserve"> </w:t>
            </w:r>
            <w:r>
              <w:t>согласие сторон (статья 171 ТК);</w:t>
            </w:r>
          </w:p>
          <w:p w14:paraId="6A9207B5" w14:textId="77777777" w:rsidR="00DE007D" w:rsidRDefault="00DE007D" w:rsidP="00657D2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t>предоставление отпуска за первый рабочий год по истечении шести месяцев работы (статья 166 ТК)</w:t>
            </w:r>
          </w:p>
        </w:tc>
      </w:tr>
    </w:tbl>
    <w:p w14:paraId="20C71AF9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части порядка предоставления отпусков предусмотрена возможность</w:t>
      </w:r>
      <w:r>
        <w:rPr>
          <w:b/>
          <w:bCs/>
          <w:color w:val="000000"/>
          <w:sz w:val="28"/>
          <w:szCs w:val="28"/>
        </w:rPr>
        <w:t> разделения трудового отпуска на две и более части</w:t>
      </w:r>
      <w:r>
        <w:rPr>
          <w:color w:val="000000"/>
          <w:sz w:val="28"/>
          <w:szCs w:val="28"/>
        </w:rPr>
        <w:t> не только, если такое условие предусмотрено в коллективном договоре, но и </w:t>
      </w:r>
      <w:r>
        <w:rPr>
          <w:b/>
          <w:bCs/>
          <w:color w:val="000000"/>
          <w:sz w:val="28"/>
          <w:szCs w:val="28"/>
        </w:rPr>
        <w:t>в ином локальном правовом акте организации </w:t>
      </w:r>
      <w:r>
        <w:rPr>
          <w:color w:val="000000"/>
          <w:sz w:val="28"/>
          <w:szCs w:val="28"/>
        </w:rPr>
        <w:t>(статья 174).</w:t>
      </w:r>
    </w:p>
    <w:p w14:paraId="11628A04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Скорректированы подходы к предоставлению </w:t>
      </w:r>
      <w:r>
        <w:rPr>
          <w:b/>
          <w:bCs/>
          <w:color w:val="000000"/>
          <w:sz w:val="28"/>
          <w:szCs w:val="28"/>
        </w:rPr>
        <w:t>отпусков по семейно-бытовым причинам</w:t>
      </w:r>
      <w:r>
        <w:rPr>
          <w:color w:val="000000"/>
          <w:sz w:val="28"/>
          <w:szCs w:val="28"/>
        </w:rPr>
        <w:t> (статья 190).</w:t>
      </w:r>
    </w:p>
    <w:p w14:paraId="0C5580D7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всего, ограничивается общая продолжительность отпуска «за свой счет», которая суммарно не должна будет превышать трех месяцев в году.</w:t>
      </w:r>
    </w:p>
    <w:p w14:paraId="473C7339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Определены случаи, когда наниматель может предоставлять оплачиваемый отпуск. Это традиционно сложившиеся уважительные семейные причины (по случаю свадьбы, рождения ребенка, похорон). Отпуск будет предоставляться по каждой из уважительных причин с сохранением заработной платы продолжительностью не более чем на три календарных дня.</w:t>
      </w:r>
    </w:p>
    <w:p w14:paraId="751D379B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работников бюджетных организаций оплачиваемый отпуск будет представляться в пределах средств, предусмотренных в соответствии с законодательством на оплату труда на соответствующий финансовый (календарный) год.</w:t>
      </w:r>
    </w:p>
    <w:p w14:paraId="7CEB36B5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Изменяются подходы к предоставлению </w:t>
      </w:r>
      <w:r>
        <w:rPr>
          <w:b/>
          <w:bCs/>
          <w:color w:val="000000"/>
          <w:sz w:val="28"/>
          <w:szCs w:val="28"/>
        </w:rPr>
        <w:t>учебных отпусков</w:t>
      </w:r>
      <w:r>
        <w:rPr>
          <w:color w:val="000000"/>
          <w:sz w:val="28"/>
          <w:szCs w:val="28"/>
        </w:rPr>
        <w:t>.</w:t>
      </w:r>
    </w:p>
    <w:p w14:paraId="669EB244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Установлена обязанность нанимателя в предоставлении отпуска в связи получением образования без сохранения заработной платы (статья 214):</w:t>
      </w:r>
    </w:p>
    <w:p w14:paraId="7129C5EC" w14:textId="77777777" w:rsidR="00DE007D" w:rsidRDefault="00DE007D" w:rsidP="00657D2E">
      <w:pPr>
        <w:numPr>
          <w:ilvl w:val="0"/>
          <w:numId w:val="2"/>
        </w:numPr>
        <w:spacing w:after="0" w:line="240" w:lineRule="auto"/>
        <w:ind w:left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работникам, впервые получающим среднее специальное и высшее образование;</w:t>
      </w:r>
    </w:p>
    <w:p w14:paraId="6A9AEC29" w14:textId="77777777" w:rsidR="00DE007D" w:rsidRDefault="00DE007D" w:rsidP="00657D2E">
      <w:pPr>
        <w:numPr>
          <w:ilvl w:val="0"/>
          <w:numId w:val="2"/>
        </w:numPr>
        <w:spacing w:after="0" w:line="240" w:lineRule="auto"/>
        <w:ind w:left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работникам, получающим профессионально-техническое образование, без привязки к критерию «впервые».</w:t>
      </w:r>
    </w:p>
    <w:p w14:paraId="5462E3CB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Ранее работнику мог быть предоставлен даже неоплачиваемый отпуск в связи с получением образования только в том случае, если наниматель согласен его предоставить. Если наниматель не заинтересован в обучении работника, он был вправе не предоставлять работнику учебный отпуск.</w:t>
      </w:r>
    </w:p>
    <w:p w14:paraId="70C9C918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Предусмотрена обязанность нанимателя предоставлять работнику </w:t>
      </w:r>
      <w:r>
        <w:rPr>
          <w:b/>
          <w:bCs/>
          <w:color w:val="000000"/>
          <w:sz w:val="28"/>
          <w:szCs w:val="28"/>
        </w:rPr>
        <w:t>отпуск без сохранения заработной платы на время поступления</w:t>
      </w:r>
      <w:r>
        <w:rPr>
          <w:color w:val="000000"/>
          <w:sz w:val="28"/>
          <w:szCs w:val="28"/>
        </w:rPr>
        <w:t> его </w:t>
      </w:r>
      <w:r>
        <w:rPr>
          <w:b/>
          <w:bCs/>
          <w:color w:val="000000"/>
          <w:sz w:val="28"/>
          <w:szCs w:val="28"/>
        </w:rPr>
        <w:t>в аспирантуру (адъюнктуру)</w:t>
      </w:r>
      <w:r>
        <w:rPr>
          <w:color w:val="000000"/>
          <w:sz w:val="28"/>
          <w:szCs w:val="28"/>
        </w:rPr>
        <w:t> (статья 219).</w:t>
      </w:r>
    </w:p>
    <w:p w14:paraId="0834A292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внесения изменений было определено право, а не обязанность нанимателя предоставить такой отпуск.</w:t>
      </w:r>
    </w:p>
    <w:p w14:paraId="664D7076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данного отпуска не изменилась и составляет до 12 календарных дней.</w:t>
      </w:r>
    </w:p>
    <w:p w14:paraId="43E04C43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 работников, которые осуществляют работу по подготовке диссертации, появилось право на однократный отпуск с сохранением среднего заработка продолжительностью не более 30 календарных дней. Цель данного отпуска – завершение работы над диссертацией на соискание ученой степени доктора наук. Данное право на отпуск корреспондируется с обязанностью нанимателя его предоставить (статья 187).</w:t>
      </w:r>
    </w:p>
    <w:p w14:paraId="0EDA87AD" w14:textId="77777777" w:rsidR="00DE007D" w:rsidRDefault="00DE007D" w:rsidP="00657D2E">
      <w:pPr>
        <w:pStyle w:val="3"/>
        <w:spacing w:before="0"/>
        <w:jc w:val="both"/>
        <w:divId w:val="531190814"/>
        <w:rPr>
          <w:color w:val="000000"/>
          <w:sz w:val="27"/>
          <w:szCs w:val="27"/>
        </w:rPr>
      </w:pPr>
      <w:r>
        <w:rPr>
          <w:color w:val="000000"/>
          <w:u w:val="single"/>
        </w:rPr>
        <w:t>Рабочее время</w:t>
      </w:r>
    </w:p>
    <w:p w14:paraId="7093A973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Скорректированы подходы к регулированию отдельных вопросов рабочего времени.</w:t>
      </w:r>
    </w:p>
    <w:p w14:paraId="6BD8840E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частности, в статье 116 </w:t>
      </w:r>
      <w:hyperlink r:id="rId16" w:tgtFrame="_blank" w:history="1">
        <w:r>
          <w:rPr>
            <w:rStyle w:val="a3"/>
            <w:color w:val="003366"/>
            <w:sz w:val="28"/>
            <w:szCs w:val="28"/>
          </w:rPr>
          <w:t>Трудового кодекса</w:t>
        </w:r>
      </w:hyperlink>
      <w:r>
        <w:rPr>
          <w:color w:val="000000"/>
          <w:sz w:val="28"/>
          <w:szCs w:val="28"/>
        </w:rPr>
        <w:t> уточнены нормы в части </w:t>
      </w:r>
      <w:r>
        <w:rPr>
          <w:b/>
          <w:bCs/>
          <w:color w:val="000000"/>
          <w:sz w:val="28"/>
          <w:szCs w:val="28"/>
        </w:rPr>
        <w:t>продолжительности рабочего времени в рабочий день, непосредственно предшествующий государственному празднику или праздничному дню</w:t>
      </w:r>
      <w:r>
        <w:rPr>
          <w:color w:val="000000"/>
          <w:sz w:val="28"/>
          <w:szCs w:val="28"/>
        </w:rPr>
        <w:t>, для работников, которые работают неполное рабочее время.</w:t>
      </w:r>
    </w:p>
    <w:p w14:paraId="6C4F00D9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для таких работников продолжительность работы в предпраздничный день будет сокращаться пропорционально их неполному рабочему времени.</w:t>
      </w:r>
    </w:p>
    <w:p w14:paraId="2DE07719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Другими словами, если ежедневная продолжительность работы для работника составляет, к примеру, 4 часа, то в предпраздничный день его рабочее время сократится на 30 минут, а не на один час, как это установлено для работников, работающий полный рабочий день (смену), т.е. 8 часов.</w:t>
      </w:r>
    </w:p>
    <w:p w14:paraId="1745D413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Претерпели изменения нормы относительно предоставления </w:t>
      </w:r>
      <w:r>
        <w:rPr>
          <w:b/>
          <w:bCs/>
          <w:color w:val="000000"/>
          <w:sz w:val="28"/>
          <w:szCs w:val="28"/>
        </w:rPr>
        <w:t>перерыва для отдыха и питания</w:t>
      </w:r>
      <w:r>
        <w:rPr>
          <w:color w:val="000000"/>
          <w:sz w:val="28"/>
          <w:szCs w:val="28"/>
        </w:rPr>
        <w:t>.</w:t>
      </w:r>
    </w:p>
    <w:p w14:paraId="6CE59625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134 </w:t>
      </w:r>
      <w:hyperlink r:id="rId17" w:tgtFrame="_blank" w:history="1">
        <w:r>
          <w:rPr>
            <w:rStyle w:val="a3"/>
            <w:color w:val="003366"/>
            <w:sz w:val="28"/>
            <w:szCs w:val="28"/>
          </w:rPr>
          <w:t>Трудового кодекса</w:t>
        </w:r>
      </w:hyperlink>
      <w:r>
        <w:rPr>
          <w:color w:val="000000"/>
          <w:sz w:val="28"/>
          <w:szCs w:val="28"/>
        </w:rPr>
        <w:t> всем работникам предоставляется в течение рабочего дня перерыв для отдыха и питания продолжительностью не менее 20 минут и не более 2 (двух) часов, который используется работником по своему усмотрению и в рабочее время не включается.</w:t>
      </w:r>
    </w:p>
    <w:p w14:paraId="3EBE00F4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Определено, что перерыв для отдыха и питания по желанию работника может не предоставляться при установлении ему продолжительности ежедневной работы (смены), не превышающей 4 (четырех) часов.</w:t>
      </w:r>
    </w:p>
    <w:p w14:paraId="1A375FB1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 принятием Закона расширены возможности </w:t>
      </w:r>
      <w:r>
        <w:rPr>
          <w:b/>
          <w:bCs/>
          <w:color w:val="000000"/>
          <w:sz w:val="28"/>
          <w:szCs w:val="28"/>
        </w:rPr>
        <w:t>привлечения работников к работе в государственные праздники и праздничные дни</w:t>
      </w:r>
      <w:r>
        <w:rPr>
          <w:color w:val="000000"/>
          <w:sz w:val="28"/>
          <w:szCs w:val="28"/>
        </w:rPr>
        <w:t>.</w:t>
      </w:r>
    </w:p>
    <w:p w14:paraId="595ED4FA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государственные праздники и праздничные дни будет разрешено привлекать работников с их согласия к работам, связанным с проведением массовых мероприятий.</w:t>
      </w:r>
    </w:p>
    <w:p w14:paraId="261D6632" w14:textId="77777777" w:rsidR="00DE007D" w:rsidRPr="00B2613B" w:rsidRDefault="00DE007D" w:rsidP="00657D2E">
      <w:pPr>
        <w:pStyle w:val="3"/>
        <w:spacing w:before="0"/>
        <w:jc w:val="both"/>
        <w:divId w:val="531190814"/>
        <w:rPr>
          <w:b/>
          <w:color w:val="000000"/>
          <w:sz w:val="28"/>
          <w:szCs w:val="28"/>
        </w:rPr>
      </w:pPr>
      <w:r w:rsidRPr="00B2613B">
        <w:rPr>
          <w:b/>
          <w:color w:val="000000"/>
          <w:sz w:val="28"/>
          <w:szCs w:val="28"/>
          <w:u w:val="single"/>
        </w:rPr>
        <w:lastRenderedPageBreak/>
        <w:t>Иные вопросы</w:t>
      </w:r>
    </w:p>
    <w:p w14:paraId="50E64ACE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Внесены изменения, которые усовершенствуют трудовые отношения работника и нанимателя с учетом правоприменительной практики.</w:t>
      </w:r>
    </w:p>
    <w:p w14:paraId="2DD094FB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частности, нанимателю предоставлено право осуществлять </w:t>
      </w:r>
      <w:r>
        <w:rPr>
          <w:b/>
          <w:bCs/>
          <w:color w:val="000000"/>
          <w:sz w:val="28"/>
          <w:szCs w:val="28"/>
        </w:rPr>
        <w:t>удержание из заработной платы работников сумм,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затраченных на питание, организованное нанимателем </w:t>
      </w:r>
      <w:r>
        <w:rPr>
          <w:color w:val="000000"/>
          <w:sz w:val="28"/>
          <w:szCs w:val="28"/>
        </w:rPr>
        <w:t>(статья 107).</w:t>
      </w:r>
    </w:p>
    <w:p w14:paraId="35F03A59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Установлен общий подход к вопросу периодичности выплаты заработной платы работнику, независимо от вида заключенного с ним трудового договора.</w:t>
      </w:r>
    </w:p>
    <w:p w14:paraId="5BFB4804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Внесены изменения в статью 73 </w:t>
      </w:r>
      <w:hyperlink r:id="rId18" w:tgtFrame="_blank" w:history="1">
        <w:r>
          <w:rPr>
            <w:rStyle w:val="a3"/>
            <w:color w:val="003366"/>
            <w:sz w:val="28"/>
            <w:szCs w:val="28"/>
          </w:rPr>
          <w:t>Трудового кодекса</w:t>
        </w:r>
      </w:hyperlink>
      <w:r>
        <w:rPr>
          <w:color w:val="000000"/>
          <w:sz w:val="28"/>
          <w:szCs w:val="28"/>
        </w:rPr>
        <w:t>, в соответствии с которыми </w:t>
      </w:r>
      <w:r>
        <w:rPr>
          <w:b/>
          <w:bCs/>
          <w:color w:val="000000"/>
          <w:sz w:val="28"/>
          <w:szCs w:val="28"/>
        </w:rPr>
        <w:t>выплата заработной платы </w:t>
      </w:r>
      <w:r>
        <w:rPr>
          <w:color w:val="000000"/>
          <w:sz w:val="28"/>
          <w:szCs w:val="28"/>
        </w:rPr>
        <w:t>будет производиться не реже двух раз в месяц, в том числе работникам, с которыми заключены контракты.</w:t>
      </w:r>
    </w:p>
    <w:p w14:paraId="52069991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Законом также внесены изменения в статью 7 </w:t>
      </w:r>
      <w:hyperlink r:id="rId19" w:tgtFrame="_blank" w:history="1">
        <w:r>
          <w:rPr>
            <w:rStyle w:val="a3"/>
            <w:color w:val="003366"/>
            <w:sz w:val="28"/>
            <w:szCs w:val="28"/>
          </w:rPr>
          <w:t>Трудового кодекса</w:t>
        </w:r>
      </w:hyperlink>
      <w:r>
        <w:rPr>
          <w:color w:val="000000"/>
          <w:sz w:val="28"/>
          <w:szCs w:val="28"/>
        </w:rPr>
        <w:t>, согласно которой </w:t>
      </w:r>
      <w:r>
        <w:rPr>
          <w:b/>
          <w:bCs/>
          <w:color w:val="000000"/>
          <w:sz w:val="28"/>
          <w:szCs w:val="28"/>
        </w:rPr>
        <w:t>особенности правового регулирования</w:t>
      </w:r>
      <w:r>
        <w:rPr>
          <w:color w:val="000000"/>
          <w:sz w:val="28"/>
          <w:szCs w:val="28"/>
        </w:rPr>
        <w:t> трудовых и связанных с ними отношений, регламентированных законодательством о труде, могут устанавливаться Президентом Республики Беларусь.</w:t>
      </w:r>
    </w:p>
    <w:p w14:paraId="623E40E4" w14:textId="77777777" w:rsidR="00DE007D" w:rsidRDefault="00DE007D" w:rsidP="00657D2E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Трудовой кодекс внесены и иные изменения, которые направлены на совершенствование его норм и создание устойчивых законодательных основ для регулирования трудовых отношений работников и нанимателей.</w:t>
      </w:r>
    </w:p>
    <w:p w14:paraId="094C5647" w14:textId="77777777" w:rsidR="00B2613B" w:rsidRPr="00B2613B" w:rsidRDefault="00B2613B" w:rsidP="00B2613B">
      <w:pPr>
        <w:pStyle w:val="2"/>
        <w:spacing w:before="0"/>
        <w:divId w:val="531190814"/>
        <w:rPr>
          <w:rFonts w:ascii="Times New Roman" w:hAnsi="Times New Roman" w:cs="Times New Roman"/>
          <w:color w:val="000000"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Корректировка Закона Республики Беларусь «Об индивидуальном (персонифицированном) учете в системе государственного социального страхования»</w:t>
      </w:r>
    </w:p>
    <w:p w14:paraId="5096A767" w14:textId="77777777" w:rsidR="00B2613B" w:rsidRDefault="00B2613B" w:rsidP="00B2613B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Корректировка направлена на реализацию положений </w:t>
      </w:r>
      <w:hyperlink r:id="rId20" w:tgtFrame="_blank" w:history="1">
        <w:r>
          <w:rPr>
            <w:rStyle w:val="a3"/>
            <w:color w:val="003366"/>
            <w:sz w:val="28"/>
            <w:szCs w:val="28"/>
          </w:rPr>
          <w:t>Трудового кодекса</w:t>
        </w:r>
      </w:hyperlink>
      <w:r>
        <w:rPr>
          <w:color w:val="000000"/>
          <w:sz w:val="28"/>
          <w:szCs w:val="28"/>
        </w:rPr>
        <w:t> по оформлению дубликата трудовой книжки на основании информации о трудовой деятельности, содержащейся в индивидуальном лицевом счете застрахованного лица, открытом для ведения индивидуального (персонифицированного) учета в системе государственного социального страхования.</w:t>
      </w:r>
    </w:p>
    <w:p w14:paraId="3EA0EA71" w14:textId="77777777" w:rsidR="00B2613B" w:rsidRDefault="00B2613B" w:rsidP="00B2613B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органов, осуществляющих персонифицированный учет, установлена обязанность представлять нанимателям в соответствии с законодательными актами информацию о трудовой деятельности работников за период начиная с 1 января 2003 г. на безвозмездной основе посредством общегосударственной автоматизированной информационной системы или иным способом.</w:t>
      </w:r>
    </w:p>
    <w:p w14:paraId="3E4ECA97" w14:textId="77777777" w:rsidR="00B2613B" w:rsidRDefault="00B2613B" w:rsidP="00B2613B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Трудовой кодекс и Закон Республики Беларусь «Об индивидуальном (персонифицированном) учете в системе государственного социального страхования» вступают в силу с 1 января 2024 г., за исключением положения, предусматривающего установление </w:t>
      </w:r>
      <w:r>
        <w:rPr>
          <w:b/>
          <w:bCs/>
          <w:color w:val="000000"/>
          <w:sz w:val="28"/>
          <w:szCs w:val="28"/>
        </w:rPr>
        <w:t>особенностей правового регулирования</w:t>
      </w:r>
      <w:r>
        <w:rPr>
          <w:color w:val="000000"/>
          <w:sz w:val="28"/>
          <w:szCs w:val="28"/>
        </w:rPr>
        <w:t> трудовых и связанных с ними отношений Президентом Республики Беларусь, которое вступает в силу после официального опубликования.</w:t>
      </w:r>
    </w:p>
    <w:p w14:paraId="6FBEDF04" w14:textId="77777777" w:rsidR="00B2613B" w:rsidRDefault="00B2613B" w:rsidP="00B2613B">
      <w:pPr>
        <w:pStyle w:val="a4"/>
        <w:spacing w:after="0"/>
        <w:jc w:val="both"/>
        <w:divId w:val="5311908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i/>
          <w:iCs/>
          <w:color w:val="000000"/>
          <w:sz w:val="28"/>
          <w:szCs w:val="28"/>
        </w:rPr>
        <w:t>Источник: </w:t>
      </w:r>
      <w:hyperlink r:id="rId21" w:history="1">
        <w:r>
          <w:rPr>
            <w:rStyle w:val="a3"/>
            <w:i/>
            <w:iCs/>
            <w:color w:val="003366"/>
            <w:sz w:val="28"/>
            <w:szCs w:val="28"/>
          </w:rPr>
          <w:t>https://pravo.by/novosti/analitika/2023/july/74720/</w:t>
        </w:r>
      </w:hyperlink>
      <w:r>
        <w:rPr>
          <w:i/>
          <w:iCs/>
          <w:color w:val="000000"/>
          <w:sz w:val="28"/>
          <w:szCs w:val="28"/>
        </w:rPr>
        <w:t> – Национальный правовой Интернет-портал Республики Беларусь</w:t>
      </w:r>
      <w:bookmarkEnd w:id="0"/>
    </w:p>
    <w:sectPr w:rsidR="00B2613B" w:rsidSect="00657ECA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0F7E"/>
    <w:multiLevelType w:val="multilevel"/>
    <w:tmpl w:val="11D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B647A"/>
    <w:multiLevelType w:val="multilevel"/>
    <w:tmpl w:val="BF9E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8789B"/>
    <w:multiLevelType w:val="multilevel"/>
    <w:tmpl w:val="676E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96"/>
    <w:rsid w:val="000A08B9"/>
    <w:rsid w:val="001E2510"/>
    <w:rsid w:val="00225240"/>
    <w:rsid w:val="00235756"/>
    <w:rsid w:val="002650A3"/>
    <w:rsid w:val="00657D2E"/>
    <w:rsid w:val="00657ECA"/>
    <w:rsid w:val="008F7796"/>
    <w:rsid w:val="00AE66B5"/>
    <w:rsid w:val="00B2613B"/>
    <w:rsid w:val="00DE007D"/>
    <w:rsid w:val="00E51985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150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HK9900296" TargetMode="External"/><Relationship Id="rId13" Type="http://schemas.openxmlformats.org/officeDocument/2006/relationships/hyperlink" Target="https://etalonline.by/document/?regnum=HK9900296" TargetMode="External"/><Relationship Id="rId18" Type="http://schemas.openxmlformats.org/officeDocument/2006/relationships/hyperlink" Target="https://etalonline.by/document/?regnum=HK99002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.by/novosti/analitika/2023/july/74720/" TargetMode="External"/><Relationship Id="rId7" Type="http://schemas.openxmlformats.org/officeDocument/2006/relationships/hyperlink" Target="https://etalonline.by/document/?regnum=HK9900296" TargetMode="External"/><Relationship Id="rId12" Type="http://schemas.openxmlformats.org/officeDocument/2006/relationships/hyperlink" Target="https://etalonline.by/document/?regnum=HK9900296" TargetMode="External"/><Relationship Id="rId17" Type="http://schemas.openxmlformats.org/officeDocument/2006/relationships/hyperlink" Target="https://etalonline.by/document/?regnum=HK99002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alonline.by/document/?regnum=HK9900296" TargetMode="External"/><Relationship Id="rId20" Type="http://schemas.openxmlformats.org/officeDocument/2006/relationships/hyperlink" Target="https://etalonline.by/document/?regnum=HK99002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.by/novosti/analitika/2023/july/74720/" TargetMode="External"/><Relationship Id="rId11" Type="http://schemas.openxmlformats.org/officeDocument/2006/relationships/hyperlink" Target="https://etalonline.by/document/?regnum=HK9900296" TargetMode="External"/><Relationship Id="rId5" Type="http://schemas.openxmlformats.org/officeDocument/2006/relationships/hyperlink" Target="https://pravo.by/document/?guid=12551&amp;p0=H12300273" TargetMode="External"/><Relationship Id="rId15" Type="http://schemas.openxmlformats.org/officeDocument/2006/relationships/hyperlink" Target="https://etalonline.by/document/?regnum=HK99002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talonline.by/document/?regnum=HK9900296" TargetMode="External"/><Relationship Id="rId19" Type="http://schemas.openxmlformats.org/officeDocument/2006/relationships/hyperlink" Target="https://etalonline.by/document/?regnum=HK9900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HK9900296" TargetMode="External"/><Relationship Id="rId14" Type="http://schemas.openxmlformats.org/officeDocument/2006/relationships/hyperlink" Target="https://etalonline.by/document/?regnum=HK99002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Идеология</cp:lastModifiedBy>
  <cp:revision>2</cp:revision>
  <cp:lastPrinted>2021-11-15T06:59:00Z</cp:lastPrinted>
  <dcterms:created xsi:type="dcterms:W3CDTF">2023-10-11T06:58:00Z</dcterms:created>
  <dcterms:modified xsi:type="dcterms:W3CDTF">2023-10-11T06:58:00Z</dcterms:modified>
</cp:coreProperties>
</file>